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rFonts w:asciiTheme="majorEastAsia" w:hAnsiTheme="majorEastAsia" w:eastAsiaTheme="majorEastAsia"/>
          <w:sz w:val="72"/>
          <w:szCs w:val="96"/>
        </w:rPr>
      </w:pPr>
      <w:r>
        <w:rPr>
          <w:rFonts w:hint="eastAsia" w:asciiTheme="majorEastAsia" w:hAnsiTheme="majorEastAsia" w:eastAsiaTheme="majorEastAsia"/>
          <w:sz w:val="72"/>
          <w:szCs w:val="96"/>
          <w:lang w:val="en-US" w:eastAsia="zh-CN"/>
        </w:rPr>
        <w:t>天鹰</w:t>
      </w:r>
      <w:r>
        <w:rPr>
          <w:rFonts w:hint="eastAsia" w:asciiTheme="majorEastAsia" w:hAnsiTheme="majorEastAsia" w:eastAsiaTheme="majorEastAsia"/>
          <w:sz w:val="72"/>
          <w:szCs w:val="96"/>
        </w:rPr>
        <w:t>摩托项目功能规范</w:t>
      </w:r>
    </w:p>
    <w:p>
      <w:pPr>
        <w:ind w:firstLine="0" w:firstLineChars="0"/>
        <w:jc w:val="center"/>
        <w:rPr>
          <w:rFonts w:hint="eastAsia" w:asciiTheme="majorEastAsia" w:hAnsiTheme="majorEastAsia" w:eastAsiaTheme="majorEastAsia"/>
          <w:sz w:val="72"/>
          <w:szCs w:val="96"/>
          <w:lang w:val="en-US" w:eastAsia="zh-CN"/>
        </w:rPr>
      </w:pPr>
      <w:r>
        <w:rPr>
          <w:rFonts w:hint="eastAsia" w:asciiTheme="majorEastAsia" w:hAnsiTheme="majorEastAsia" w:eastAsiaTheme="majorEastAsia"/>
          <w:sz w:val="72"/>
          <w:szCs w:val="96"/>
        </w:rPr>
        <w:t>V</w:t>
      </w:r>
      <w:r>
        <w:rPr>
          <w:rFonts w:hint="eastAsia" w:asciiTheme="majorEastAsia" w:hAnsiTheme="majorEastAsia" w:eastAsiaTheme="majorEastAsia"/>
          <w:sz w:val="72"/>
          <w:szCs w:val="96"/>
          <w:lang w:val="en-US" w:eastAsia="zh-CN"/>
        </w:rPr>
        <w:t>2</w:t>
      </w:r>
      <w:r>
        <w:rPr>
          <w:rFonts w:asciiTheme="majorEastAsia" w:hAnsiTheme="majorEastAsia" w:eastAsiaTheme="majorEastAsia"/>
          <w:sz w:val="72"/>
          <w:szCs w:val="96"/>
        </w:rPr>
        <w:t>.</w:t>
      </w:r>
      <w:r>
        <w:rPr>
          <w:rFonts w:hint="eastAsia" w:asciiTheme="majorEastAsia" w:hAnsiTheme="majorEastAsia" w:eastAsiaTheme="majorEastAsia"/>
          <w:sz w:val="72"/>
          <w:szCs w:val="96"/>
          <w:lang w:val="en-US" w:eastAsia="zh-CN"/>
        </w:rPr>
        <w:t>5</w:t>
      </w:r>
    </w:p>
    <w:p>
      <w:pPr>
        <w:widowControl/>
        <w:ind w:firstLine="0" w:firstLineChars="0"/>
        <w:jc w:val="left"/>
        <w:rPr>
          <w:rFonts w:asciiTheme="majorEastAsia" w:hAnsiTheme="majorEastAsia" w:eastAsiaTheme="majorEastAsia"/>
          <w:sz w:val="72"/>
          <w:szCs w:val="96"/>
        </w:rPr>
      </w:pPr>
      <w:r>
        <w:rPr>
          <w:rFonts w:asciiTheme="majorEastAsia" w:hAnsiTheme="majorEastAsia" w:eastAsiaTheme="majorEastAsia"/>
          <w:sz w:val="72"/>
          <w:szCs w:val="96"/>
        </w:rPr>
        <w:br w:type="page"/>
      </w:r>
    </w:p>
    <w:sdt>
      <w:sdtPr>
        <w:rPr>
          <w:rFonts w:ascii="宋体" w:hAnsi="宋体" w:eastAsia="宋体" w:cs="Times New Roman"/>
          <w:kern w:val="2"/>
          <w:sz w:val="21"/>
          <w:szCs w:val="22"/>
          <w:lang w:val="en-US" w:eastAsia="zh-CN" w:bidi="ar-SA"/>
        </w:rPr>
        <w:id w:val="147452802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ascii="宋体" w:hAnsi="宋体" w:eastAsia="宋体" w:cs="Times New Roman"/>
              <w:kern w:val="2"/>
              <w:sz w:val="21"/>
              <w:szCs w:val="22"/>
              <w:lang w:val="en-US" w:eastAsia="zh-CN" w:bidi="ar-SA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_Toc10720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一、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版本历史：</w:t>
          </w:r>
          <w:r>
            <w:tab/>
          </w:r>
          <w:r>
            <w:fldChar w:fldCharType="begin"/>
          </w:r>
          <w:r>
            <w:instrText xml:space="preserve"> PAGEREF _Toc10720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_Toc40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二、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技术要求：</w:t>
          </w:r>
          <w:r>
            <w:tab/>
          </w:r>
          <w:r>
            <w:fldChar w:fldCharType="begin"/>
          </w:r>
          <w:r>
            <w:instrText xml:space="preserve"> PAGEREF _Toc40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_Toc3563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2.1 </w:t>
          </w:r>
          <w:r>
            <w:rPr>
              <w:rFonts w:hint="eastAsia"/>
              <w:bCs/>
            </w:rPr>
            <w:t>仪表外观技术要求：</w:t>
          </w:r>
          <w:r>
            <w:tab/>
          </w:r>
          <w:r>
            <w:fldChar w:fldCharType="begin"/>
          </w:r>
          <w:r>
            <w:instrText xml:space="preserve"> PAGEREF _Toc3563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_Toc14911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2.2 </w:t>
          </w:r>
          <w:r>
            <w:rPr>
              <w:rFonts w:hint="eastAsia"/>
              <w:bCs/>
            </w:rPr>
            <w:t>环境及电气性能要求：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2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7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10</w:t>
          </w:r>
          <w:r>
            <w:tab/>
          </w:r>
          <w:r>
            <w:fldChar w:fldCharType="begin"/>
          </w:r>
          <w:r>
            <w:instrText xml:space="preserve"> PAGEREF _Toc14911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_Toc24088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三、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造型图：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_Toc24088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_Toc15106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四、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产品概述：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_Toc15106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_Toc16919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4.</w:t>
          </w:r>
          <w:r>
            <w:rPr>
              <w:rFonts w:hint="eastAsia"/>
              <w:bCs/>
            </w:rPr>
            <w:t>1</w:t>
          </w:r>
          <w:r>
            <w:rPr>
              <w:bCs/>
            </w:rPr>
            <w:t>.</w:t>
          </w:r>
          <w:r>
            <w:rPr>
              <w:rFonts w:hint="eastAsia"/>
              <w:bCs/>
            </w:rPr>
            <w:t>仪表型号：</w:t>
          </w:r>
          <w:r>
            <w:tab/>
          </w:r>
          <w:r>
            <w:fldChar w:fldCharType="begin"/>
          </w:r>
          <w:r>
            <w:instrText xml:space="preserve"> PAGEREF _Toc16919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_Toc11724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4.</w:t>
          </w:r>
          <w:r>
            <w:rPr>
              <w:rFonts w:hint="eastAsia"/>
              <w:bCs/>
            </w:rPr>
            <w:t>2</w:t>
          </w:r>
          <w:r>
            <w:rPr>
              <w:bCs/>
            </w:rPr>
            <w:t>.</w:t>
          </w:r>
          <w:r>
            <w:rPr>
              <w:rFonts w:hint="eastAsia"/>
              <w:bCs/>
            </w:rPr>
            <w:t>功能列表：</w:t>
          </w:r>
          <w:r>
            <w:tab/>
          </w:r>
          <w:r>
            <w:fldChar w:fldCharType="begin"/>
          </w:r>
          <w:r>
            <w:instrText xml:space="preserve"> PAGEREF _Toc11724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_Toc6271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4.</w:t>
          </w:r>
          <w:r>
            <w:rPr>
              <w:rFonts w:hint="eastAsia"/>
              <w:bCs/>
            </w:rPr>
            <w:t>3</w:t>
          </w:r>
          <w:r>
            <w:rPr>
              <w:bCs/>
            </w:rPr>
            <w:t>.</w:t>
          </w:r>
          <w:r>
            <w:rPr>
              <w:rFonts w:hint="eastAsia"/>
              <w:bCs/>
            </w:rPr>
            <w:t>自检信息：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_Toc6271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_Toc31968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五、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引脚定义：</w:t>
          </w:r>
          <w:r>
            <w:tab/>
          </w:r>
          <w:r>
            <w:fldChar w:fldCharType="begin"/>
          </w:r>
          <w:r>
            <w:instrText xml:space="preserve"> PAGEREF _Toc31968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_Toc6277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5.1.接插件型号：</w:t>
          </w:r>
          <w:r>
            <w:tab/>
          </w:r>
          <w:r>
            <w:fldChar w:fldCharType="begin"/>
          </w:r>
          <w:r>
            <w:instrText xml:space="preserve"> PAGEREF _Toc6277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_Toc2219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5.2.仪表针脚定义：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_Toc2219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_Toc22184 </w:instrText>
          </w:r>
          <w:r>
            <w:fldChar w:fldCharType="separate"/>
          </w:r>
          <w:r>
            <w:rPr>
              <w:rFonts w:hint="eastAsia" w:ascii="宋体" w:hAnsi="宋体"/>
              <w:bCs/>
              <w:lang w:val="en-US" w:eastAsia="zh-CN"/>
            </w:rPr>
            <w:t>5.2.1针脚定义：式样一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13</w:t>
          </w:r>
          <w:r>
            <w:tab/>
          </w:r>
          <w:r>
            <w:fldChar w:fldCharType="begin"/>
          </w:r>
          <w:r>
            <w:instrText xml:space="preserve"> PAGEREF _Toc22184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_Toc6744 </w:instrText>
          </w:r>
          <w:r>
            <w:fldChar w:fldCharType="separate"/>
          </w:r>
          <w:r>
            <w:rPr>
              <w:rFonts w:hint="default" w:asciiTheme="minorEastAsia" w:hAnsiTheme="minorEastAsia" w:eastAsiaTheme="minorEastAsia"/>
              <w:bCs/>
              <w:szCs w:val="21"/>
            </w:rPr>
            <w:t xml:space="preserve">六、 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报警灯：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_Toc6744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_Toc27522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6.1 </w:t>
          </w:r>
          <w:r>
            <w:rPr>
              <w:rFonts w:hint="eastAsia"/>
              <w:bCs/>
            </w:rPr>
            <w:t>左转指示灯：</w:t>
          </w:r>
          <w:r>
            <w:tab/>
          </w:r>
          <w:r>
            <w:fldChar w:fldCharType="begin"/>
          </w:r>
          <w:r>
            <w:instrText xml:space="preserve"> PAGEREF _Toc27522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_Toc29639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6.1.1显示控制：式样一</w:t>
          </w:r>
          <w:r>
            <w:tab/>
          </w:r>
          <w:r>
            <w:fldChar w:fldCharType="begin"/>
          </w:r>
          <w:r>
            <w:instrText xml:space="preserve"> PAGEREF _Toc29639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_Toc13917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6.2 </w:t>
          </w:r>
          <w:r>
            <w:rPr>
              <w:rFonts w:hint="eastAsia"/>
              <w:bCs/>
            </w:rPr>
            <w:t>右转指示灯：</w:t>
          </w:r>
          <w:r>
            <w:tab/>
          </w:r>
          <w:r>
            <w:fldChar w:fldCharType="begin"/>
          </w:r>
          <w:r>
            <w:instrText xml:space="preserve"> PAGEREF _Toc13917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_Toc12382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6.2.1显示控制：式样一</w:t>
          </w:r>
          <w:r>
            <w:tab/>
          </w:r>
          <w:r>
            <w:fldChar w:fldCharType="begin"/>
          </w:r>
          <w:r>
            <w:instrText xml:space="preserve"> PAGEREF _Toc12382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_Toc16705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6.3 </w:t>
          </w:r>
          <w:r>
            <w:rPr>
              <w:rFonts w:hint="eastAsia"/>
              <w:bCs/>
            </w:rPr>
            <w:t>远光指示灯：</w:t>
          </w:r>
          <w:r>
            <w:tab/>
          </w:r>
          <w:r>
            <w:fldChar w:fldCharType="begin"/>
          </w:r>
          <w:r>
            <w:instrText xml:space="preserve"> PAGEREF _Toc16705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_Toc1365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6.3.1显示控制：式样一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_Toc1365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_Toc14993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6.4 </w:t>
          </w:r>
          <w:r>
            <w:rPr>
              <w:rFonts w:hint="eastAsia"/>
              <w:bCs/>
            </w:rPr>
            <w:t>电喷故障指示灯：</w:t>
          </w:r>
          <w:r>
            <w:tab/>
          </w:r>
          <w:r>
            <w:fldChar w:fldCharType="begin"/>
          </w:r>
          <w:r>
            <w:instrText xml:space="preserve"> PAGEREF _Toc14993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_Toc9575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6.4.1显示控制：式样一</w:t>
          </w:r>
          <w:r>
            <w:tab/>
          </w:r>
          <w:r>
            <w:fldChar w:fldCharType="begin"/>
          </w:r>
          <w:r>
            <w:instrText xml:space="preserve"> PAGEREF _Toc9575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_Toc22643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6.5 ABS</w:t>
          </w:r>
          <w:r>
            <w:rPr>
              <w:rFonts w:hint="eastAsia"/>
              <w:bCs/>
            </w:rPr>
            <w:t>指示灯：</w:t>
          </w:r>
          <w:r>
            <w:tab/>
          </w:r>
          <w:r>
            <w:fldChar w:fldCharType="begin"/>
          </w:r>
          <w:r>
            <w:instrText xml:space="preserve"> PAGEREF _Toc22643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_Toc27412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6.5.1显示控制：式样一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tab/>
          </w:r>
          <w:r>
            <w:fldChar w:fldCharType="begin"/>
          </w:r>
          <w:r>
            <w:instrText xml:space="preserve"> PAGEREF _Toc27412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_Toc23702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6.6 机油报警灯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_Toc23702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_Toc17871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6.6.1显示控制：式样一</w:t>
          </w:r>
          <w:r>
            <w:tab/>
          </w:r>
          <w:r>
            <w:fldChar w:fldCharType="begin"/>
          </w:r>
          <w:r>
            <w:instrText xml:space="preserve"> PAGEREF _Toc17871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_Toc25367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6.7 </w:t>
          </w:r>
          <w:r>
            <w:rPr>
              <w:rFonts w:hint="eastAsia"/>
              <w:bCs/>
            </w:rPr>
            <w:t>燃油低指示灯：</w:t>
          </w:r>
          <w:r>
            <w:tab/>
          </w:r>
          <w:r>
            <w:fldChar w:fldCharType="begin"/>
          </w:r>
          <w:r>
            <w:instrText xml:space="preserve"> PAGEREF _Toc25367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_Toc2515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6.7.1显示控制：式样一</w:t>
          </w:r>
          <w:r>
            <w:tab/>
          </w:r>
          <w:r>
            <w:fldChar w:fldCharType="begin"/>
          </w:r>
          <w:r>
            <w:instrText xml:space="preserve"> PAGEREF _Toc2515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_Toc15760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6.8 水温报警</w:t>
          </w:r>
          <w:r>
            <w:rPr>
              <w:rFonts w:hint="eastAsia"/>
              <w:bCs/>
              <w:lang w:eastAsia="zh-CN"/>
            </w:rPr>
            <w:t>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_Toc15760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_Toc32632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6.8.1显示控制：式样一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tab/>
          </w:r>
          <w:r>
            <w:fldChar w:fldCharType="begin"/>
          </w:r>
          <w:r>
            <w:instrText xml:space="preserve"> PAGEREF _Toc32632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_Toc25492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6.9 蓝牙显示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_Toc25492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_Toc13877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6.9.1显示控制：式样一</w:t>
          </w:r>
          <w:r>
            <w:tab/>
          </w:r>
          <w:r>
            <w:fldChar w:fldCharType="begin"/>
          </w:r>
          <w:r>
            <w:instrText xml:space="preserve"> PAGEREF _Toc13877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_Toc3114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6.10 TCS指示</w:t>
          </w:r>
          <w:r>
            <w:rPr>
              <w:rFonts w:hint="eastAsia"/>
              <w:bCs/>
              <w:lang w:eastAsia="zh-CN"/>
            </w:rPr>
            <w:t>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_Toc3114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_Toc181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6.10.1显示控制：式样一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2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33261" w:themeColor="hyperlink" w:themeShade="80"/>
              <w:lang w:val="en-US" w:eastAsia="zh-CN"/>
            </w:rPr>
            <w:t>11</w:t>
          </w:r>
          <w:r>
            <w:tab/>
          </w:r>
          <w:r>
            <w:fldChar w:fldCharType="begin"/>
          </w:r>
          <w:r>
            <w:instrText xml:space="preserve"> PAGEREF _Toc181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_Toc24581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6.11 自动启停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_Toc24581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_Toc27313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6.11.1显示控制：式样一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13</w:t>
          </w:r>
          <w:r>
            <w:tab/>
          </w:r>
          <w:r>
            <w:fldChar w:fldCharType="begin"/>
          </w:r>
          <w:r>
            <w:instrText xml:space="preserve"> PAGEREF _Toc27313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_Toc29319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6.12 钥匙防盗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_Toc29319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_Toc15974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6.12.1显示控制：式样一</w:t>
          </w:r>
          <w:r>
            <w:tab/>
          </w:r>
          <w:r>
            <w:fldChar w:fldCharType="begin"/>
          </w:r>
          <w:r>
            <w:instrText xml:space="preserve"> PAGEREF _Toc15974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_Toc24532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6.13 保养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_Toc24532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_Toc7900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6.13.1显示控制：式样一</w:t>
          </w:r>
          <w:r>
            <w:tab/>
          </w:r>
          <w:r>
            <w:fldChar w:fldCharType="begin"/>
          </w:r>
          <w:r>
            <w:instrText xml:space="preserve"> PAGEREF _Toc7900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_Toc8316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6.14 电池电压低报警灯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_Toc8316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_Toc9572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6.14.1显示控制：式样一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_Toc9572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_Toc26506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6.15 边撑状态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_Toc26506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_Toc9195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6.15.1显示控制：式样一</w:t>
          </w:r>
          <w:r>
            <w:tab/>
          </w:r>
          <w:r>
            <w:fldChar w:fldCharType="begin"/>
          </w:r>
          <w:r>
            <w:instrText xml:space="preserve"> PAGEREF _Toc9195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_Toc17916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6.16 胎压报警灯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_Toc17916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_Toc31519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6.16.1显示控制：式样一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7</w:t>
          </w:r>
          <w:r>
            <w:rPr>
              <w:rFonts w:hint="eastAsia" w:ascii="宋体" w:hAnsi="宋体" w:eastAsia="宋体" w:cs="宋体"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44A91" w:themeColor="hyperlink" w:themeShade="BF"/>
              <w:lang w:val="en-US" w:eastAsia="zh-CN"/>
            </w:rPr>
            <w:t>8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10</w:t>
          </w:r>
          <w:r>
            <w:rPr>
              <w:rFonts w:hint="eastAsia" w:ascii="宋体" w:hAnsi="宋体" w:eastAsia="宋体" w:cs="宋体"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33261" w:themeColor="hyperlink" w:themeShade="80"/>
              <w:lang w:val="en-US" w:eastAsia="zh-CN"/>
            </w:rPr>
            <w:t>11</w:t>
          </w:r>
          <w:r>
            <w:rPr>
              <w:rFonts w:hint="eastAsia" w:ascii="宋体" w:hAnsi="宋体" w:eastAsia="宋体" w:cs="宋体"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44A91" w:themeColor="hyperlink" w:themeShade="BF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_Toc31519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_Toc26341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6.17 简易导航</w:t>
          </w:r>
          <w:r>
            <w:rPr>
              <w:rFonts w:hint="eastAsia"/>
              <w:bCs/>
            </w:rPr>
            <w:t>：</w:t>
          </w:r>
          <w:r>
            <w:tab/>
          </w:r>
          <w:r>
            <w:fldChar w:fldCharType="begin"/>
          </w:r>
          <w:r>
            <w:instrText xml:space="preserve"> PAGEREF _Toc26341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_Toc10867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6.17.1显示控制：式样一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7</w:t>
          </w:r>
          <w:r>
            <w:tab/>
          </w:r>
          <w:r>
            <w:fldChar w:fldCharType="begin"/>
          </w:r>
          <w:r>
            <w:instrText xml:space="preserve"> PAGEREF _Toc10867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_Toc4563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6.18 位置</w:t>
          </w:r>
          <w:r>
            <w:rPr>
              <w:rFonts w:hint="eastAsia"/>
              <w:bCs/>
            </w:rPr>
            <w:t>指示灯：</w:t>
          </w:r>
          <w:r>
            <w:tab/>
          </w:r>
          <w:r>
            <w:fldChar w:fldCharType="begin"/>
          </w:r>
          <w:r>
            <w:instrText xml:space="preserve"> PAGEREF _Toc4563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_Toc12677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6.18.1显示控制：式样一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10</w:t>
          </w:r>
          <w:r>
            <w:tab/>
          </w:r>
          <w:r>
            <w:fldChar w:fldCharType="begin"/>
          </w:r>
          <w:r>
            <w:instrText xml:space="preserve"> PAGEREF _Toc12677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_Toc19756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七、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行车电脑：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_Toc19756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_Toc21876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7.1 </w:t>
          </w:r>
          <w:r>
            <w:rPr>
              <w:rFonts w:hint="eastAsia"/>
              <w:bCs/>
            </w:rPr>
            <w:t>车速表：</w:t>
          </w:r>
          <w:r>
            <w:tab/>
          </w:r>
          <w:r>
            <w:fldChar w:fldCharType="begin"/>
          </w:r>
          <w:r>
            <w:instrText xml:space="preserve"> PAGEREF _Toc21876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_Toc2199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7.1.1显示控制：式样一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_Toc2199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_Toc12838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7.2 </w:t>
          </w:r>
          <w:r>
            <w:rPr>
              <w:rFonts w:hint="eastAsia"/>
              <w:bCs/>
            </w:rPr>
            <w:t>转速表：</w:t>
          </w:r>
          <w:r>
            <w:tab/>
          </w:r>
          <w:r>
            <w:fldChar w:fldCharType="begin"/>
          </w:r>
          <w:r>
            <w:instrText xml:space="preserve"> PAGEREF _Toc12838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_Toc14271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7.2.1显示控制：式样一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color w:val="044A91" w:themeColor="hyperlink" w:themeShade="BF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_Toc14271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_Toc32406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 xml:space="preserve">7.3 </w:t>
          </w:r>
          <w:r>
            <w:rPr>
              <w:rFonts w:hint="eastAsia"/>
              <w:bCs/>
              <w:highlight w:val="none"/>
            </w:rPr>
            <w:t>水温表：</w:t>
          </w:r>
          <w:r>
            <w:tab/>
          </w:r>
          <w:r>
            <w:fldChar w:fldCharType="begin"/>
          </w:r>
          <w:r>
            <w:instrText xml:space="preserve"> PAGEREF _Toc32406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_Toc18396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7.3.1显示控制：式样一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tab/>
          </w:r>
          <w:r>
            <w:fldChar w:fldCharType="begin"/>
          </w:r>
          <w:r>
            <w:instrText xml:space="preserve"> PAGEREF _Toc18396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_Toc25750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7.4 </w:t>
          </w:r>
          <w:r>
            <w:rPr>
              <w:rFonts w:hint="eastAsia"/>
              <w:bCs/>
            </w:rPr>
            <w:t>燃油表：</w:t>
          </w:r>
          <w:r>
            <w:tab/>
          </w:r>
          <w:r>
            <w:fldChar w:fldCharType="begin"/>
          </w:r>
          <w:r>
            <w:instrText xml:space="preserve"> PAGEREF _Toc25750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_Toc28402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7.4.1显示控制：式样一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10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_Toc28402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_Toc4018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7.5 </w:t>
          </w:r>
          <w:r>
            <w:rPr>
              <w:rFonts w:hint="eastAsia"/>
              <w:bCs/>
            </w:rPr>
            <w:t>总计里程：</w:t>
          </w:r>
          <w:r>
            <w:tab/>
          </w:r>
          <w:r>
            <w:fldChar w:fldCharType="begin"/>
          </w:r>
          <w:r>
            <w:instrText xml:space="preserve"> PAGEREF _Toc4018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_Toc2472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7.5.1显示控制：式样一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_Toc2472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_Toc29715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7.6 </w:t>
          </w:r>
          <w:r>
            <w:rPr>
              <w:rFonts w:hint="eastAsia"/>
              <w:bCs/>
            </w:rPr>
            <w:t>小计里程：</w:t>
          </w:r>
          <w:r>
            <w:tab/>
          </w:r>
          <w:r>
            <w:fldChar w:fldCharType="begin"/>
          </w:r>
          <w:r>
            <w:instrText xml:space="preserve"> PAGEREF _Toc29715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_Toc9499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7.6.1显示控制：式样一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12</w:t>
          </w:r>
          <w:r>
            <w:tab/>
          </w:r>
          <w:r>
            <w:fldChar w:fldCharType="begin"/>
          </w:r>
          <w:r>
            <w:instrText xml:space="preserve"> PAGEREF _Toc9499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_Toc5524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 xml:space="preserve">7.7 </w:t>
          </w:r>
          <w:r>
            <w:rPr>
              <w:rFonts w:hint="eastAsia"/>
              <w:bCs/>
              <w:highlight w:val="none"/>
            </w:rPr>
            <w:t>时间显示：</w:t>
          </w:r>
          <w:r>
            <w:tab/>
          </w:r>
          <w:r>
            <w:fldChar w:fldCharType="begin"/>
          </w:r>
          <w:r>
            <w:instrText xml:space="preserve"> PAGEREF _Toc5524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_Toc31783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7.7.1显示控制：式样一</w:t>
          </w:r>
          <w:r>
            <w:tab/>
          </w:r>
          <w:r>
            <w:fldChar w:fldCharType="begin"/>
          </w:r>
          <w:r>
            <w:instrText xml:space="preserve"> PAGEREF _Toc31783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_Toc6248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>7.8 自动感光：</w:t>
          </w:r>
          <w:r>
            <w:tab/>
          </w:r>
          <w:r>
            <w:fldChar w:fldCharType="begin"/>
          </w:r>
          <w:r>
            <w:instrText xml:space="preserve"> PAGEREF _Toc6248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_Toc11242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7.8.1显示控制：式样一</w:t>
          </w:r>
          <w:r>
            <w:tab/>
          </w:r>
          <w:r>
            <w:fldChar w:fldCharType="begin"/>
          </w:r>
          <w:r>
            <w:instrText xml:space="preserve"> PAGEREF _Toc11242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_Toc28672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>7.9 蓄电池电压</w:t>
          </w:r>
          <w:r>
            <w:rPr>
              <w:rFonts w:hint="eastAsia"/>
              <w:bCs/>
              <w:highlight w:val="none"/>
            </w:rPr>
            <w:t>：</w:t>
          </w:r>
          <w:r>
            <w:tab/>
          </w:r>
          <w:r>
            <w:fldChar w:fldCharType="begin"/>
          </w:r>
          <w:r>
            <w:instrText xml:space="preserve"> PAGEREF _Toc28672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_Toc16799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7.9.1显示控制：式样一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_Toc16799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_Toc26129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>7.10 胎压显示</w:t>
          </w:r>
          <w:r>
            <w:rPr>
              <w:rFonts w:hint="eastAsia"/>
              <w:bCs/>
              <w:highlight w:val="none"/>
            </w:rPr>
            <w:t>：</w:t>
          </w:r>
          <w:r>
            <w:tab/>
          </w:r>
          <w:r>
            <w:fldChar w:fldCharType="begin"/>
          </w:r>
          <w:r>
            <w:instrText xml:space="preserve"> PAGEREF _Toc26129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_Toc5113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7.10.1显示控制：式样一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7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9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10</w:t>
          </w:r>
          <w:r>
            <w:rPr>
              <w:rFonts w:hint="eastAsia" w:ascii="宋体" w:hAnsi="宋体" w:eastAsia="宋体" w:cs="宋体"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33261" w:themeColor="hyperlink" w:themeShade="80"/>
              <w:lang w:val="en-US" w:eastAsia="zh-CN"/>
            </w:rPr>
            <w:t>11</w:t>
          </w:r>
          <w:r>
            <w:rPr>
              <w:rFonts w:hint="eastAsia" w:ascii="宋体" w:hAnsi="宋体" w:eastAsia="宋体" w:cs="宋体"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44A91" w:themeColor="hyperlink" w:themeShade="BF"/>
              <w:lang w:val="en-US" w:eastAsia="zh-CN"/>
            </w:rPr>
            <w:t>12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13</w:t>
          </w:r>
          <w:r>
            <w:tab/>
          </w:r>
          <w:r>
            <w:fldChar w:fldCharType="begin"/>
          </w:r>
          <w:r>
            <w:instrText xml:space="preserve"> PAGEREF _Toc5113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_Toc17138 </w:instrText>
          </w:r>
          <w:r>
            <w:fldChar w:fldCharType="separate"/>
          </w:r>
          <w:r>
            <w:rPr>
              <w:rFonts w:hint="eastAsia"/>
              <w:bCs/>
              <w:highlight w:val="none"/>
              <w:lang w:val="en-US" w:eastAsia="zh-CN"/>
            </w:rPr>
            <w:t>7.11 故障码显示</w:t>
          </w:r>
          <w:r>
            <w:rPr>
              <w:rFonts w:hint="eastAsia"/>
              <w:bCs/>
              <w:highlight w:val="none"/>
            </w:rPr>
            <w:t>：</w:t>
          </w:r>
          <w:r>
            <w:tab/>
          </w:r>
          <w:r>
            <w:fldChar w:fldCharType="begin"/>
          </w:r>
          <w:r>
            <w:instrText xml:space="preserve"> PAGEREF _Toc17138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_Toc11429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7.11.1显示控制：式样一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tab/>
          </w:r>
          <w:r>
            <w:fldChar w:fldCharType="begin"/>
          </w:r>
          <w:r>
            <w:instrText xml:space="preserve"> PAGEREF _Toc11429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_Toc27040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highlight w:val="none"/>
              <w:lang w:val="en-US" w:eastAsia="zh-CN"/>
            </w:rPr>
            <w:t>八、</w:t>
          </w:r>
          <w:r>
            <w:rPr>
              <w:rFonts w:hint="eastAsia" w:asciiTheme="minorEastAsia" w:hAnsiTheme="minorEastAsia" w:eastAsiaTheme="minorEastAsia"/>
              <w:bCs/>
              <w:szCs w:val="21"/>
              <w:highlight w:val="none"/>
            </w:rPr>
            <w:t>菜单设置：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_Toc27040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_Toc27300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 xml:space="preserve">8.1 </w:t>
          </w:r>
          <w:r>
            <w:rPr>
              <w:rFonts w:hint="eastAsia"/>
              <w:bCs/>
            </w:rPr>
            <w:t>按键操作：</w:t>
          </w:r>
          <w:r>
            <w:tab/>
          </w:r>
          <w:r>
            <w:fldChar w:fldCharType="begin"/>
          </w:r>
          <w:r>
            <w:instrText xml:space="preserve"> PAGEREF _Toc27300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_Toc3370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8.1.1 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lang w:val="en-US" w:eastAsia="zh-CN"/>
              <w14:textFill>
                <w14:gradFill>
                  <w14:gsLst>
                    <w14:gs w14:pos="0">
                      <w14:srgbClr w14:val="7B32B2"/>
                    </w14:gs>
                    <w14:gs w14:pos="100000">
                      <w14:srgbClr w14:val="401A5D"/>
                    </w14:gs>
                  </w14:gsLst>
                  <w14:lin w14:scaled="0"/>
                </w14:gradFill>
              </w14:textFill>
            </w:rPr>
            <w:t>△</w:t>
          </w:r>
          <w:r>
            <w:rPr>
              <w:rFonts w:hint="eastAsia" w:ascii="宋体" w:hAnsi="宋体" w:cs="宋体"/>
              <w:lang w:val="en-US" w:eastAsia="zh-CN"/>
              <w14:textFill>
                <w14:gradFill>
                  <w14:gsLst>
                    <w14:gs w14:pos="0">
                      <w14:srgbClr w14:val="7B32B2"/>
                    </w14:gs>
                    <w14:gs w14:pos="100000">
                      <w14:srgbClr w14:val="401A5D"/>
                    </w14:gs>
                  </w14:gsLst>
                  <w14:lin w14:scaled="0"/>
                </w14:gradFill>
              </w14:textFill>
            </w:rPr>
            <w:t>4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5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10</w:t>
          </w:r>
          <w:r>
            <w:rPr>
              <w:rFonts w:hint="eastAsia" w:ascii="宋体" w:hAnsi="宋体" w:eastAsia="宋体" w:cs="宋体"/>
              <w:bCs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color w:val="033261" w:themeColor="hyperlink" w:themeShade="80"/>
              <w:lang w:val="en-US" w:eastAsia="zh-CN"/>
            </w:rPr>
            <w:t>11</w:t>
          </w:r>
          <w:r>
            <w:tab/>
          </w:r>
          <w:r>
            <w:fldChar w:fldCharType="begin"/>
          </w:r>
          <w:r>
            <w:instrText xml:space="preserve"> PAGEREF _Toc3370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_Toc3218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8.1.2 显示控制：式样二</w:t>
          </w:r>
          <w:r>
            <w:tab/>
          </w:r>
          <w:r>
            <w:fldChar w:fldCharType="begin"/>
          </w:r>
          <w:r>
            <w:instrText xml:space="preserve"> PAGEREF _Toc3218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_Toc4704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九、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外发：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6</w:t>
          </w:r>
          <w:r>
            <w:tab/>
          </w:r>
          <w:r>
            <w:fldChar w:fldCharType="begin"/>
          </w:r>
          <w:r>
            <w:instrText xml:space="preserve"> PAGEREF _Toc4704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_Toc2587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9.1 显示控制：式样一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/>
              <w:bCs/>
              <w:lang w:val="en-US" w:eastAsia="zh-CN"/>
            </w:rPr>
            <w:t>1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3</w:t>
          </w:r>
          <w:r>
            <w:rPr>
              <w:rFonts w:hint="eastAsia" w:ascii="宋体" w:hAnsi="宋体" w:eastAsia="宋体" w:cs="宋体"/>
              <w:bCs/>
              <w:lang w:val="en-US" w:eastAsia="zh-CN"/>
            </w:rPr>
            <w:t>△</w:t>
          </w:r>
          <w:r>
            <w:rPr>
              <w:rFonts w:hint="eastAsia" w:ascii="宋体" w:hAnsi="宋体" w:cs="宋体"/>
              <w:bCs/>
              <w:lang w:val="en-US" w:eastAsia="zh-CN"/>
            </w:rPr>
            <w:t>4</w:t>
          </w:r>
          <w:r>
            <w:rPr>
              <w:rFonts w:hint="eastAsia" w:ascii="宋体" w:hAnsi="宋体" w:eastAsia="宋体" w:cs="宋体"/>
              <w:color w:val="044A91" w:themeColor="hyperlink" w:themeShade="BF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44A91" w:themeColor="hyperlink" w:themeShade="BF"/>
              <w:lang w:val="en-US" w:eastAsia="zh-CN"/>
            </w:rPr>
            <w:t>8</w:t>
          </w:r>
          <w:r>
            <w:rPr>
              <w:rFonts w:hint="eastAsia" w:ascii="宋体" w:hAnsi="宋体" w:eastAsia="宋体" w:cs="宋体"/>
              <w:color w:val="033261" w:themeColor="hyperlink" w:themeShade="80"/>
              <w:lang w:val="en-US" w:eastAsia="zh-CN"/>
            </w:rPr>
            <w:t>△</w:t>
          </w:r>
          <w:r>
            <w:rPr>
              <w:rFonts w:hint="eastAsia" w:ascii="宋体" w:hAnsi="宋体" w:cs="宋体"/>
              <w:color w:val="033261" w:themeColor="hyperlink" w:themeShade="80"/>
              <w:lang w:val="en-US" w:eastAsia="zh-CN"/>
            </w:rPr>
            <w:t>11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14</w:t>
          </w:r>
          <w:r>
            <w:tab/>
          </w:r>
          <w:r>
            <w:fldChar w:fldCharType="begin"/>
          </w:r>
          <w:r>
            <w:instrText xml:space="preserve"> PAGEREF _Toc2587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_Toc2024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highlight w:val="none"/>
              <w:lang w:val="en-US" w:eastAsia="zh-CN"/>
            </w:rPr>
            <w:t>十、静默</w:t>
          </w:r>
          <w:r>
            <w:rPr>
              <w:rFonts w:hint="eastAsia" w:asciiTheme="minorEastAsia" w:hAnsiTheme="minorEastAsia" w:eastAsiaTheme="minorEastAsia"/>
              <w:bCs/>
              <w:szCs w:val="21"/>
              <w:highlight w:val="none"/>
            </w:rPr>
            <w:t>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7</w:t>
          </w:r>
          <w:r>
            <w:tab/>
          </w:r>
          <w:r>
            <w:fldChar w:fldCharType="begin"/>
          </w:r>
          <w:r>
            <w:instrText xml:space="preserve"> PAGEREF _Toc2024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_Toc7729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10.1 显示控制：式样一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13</w:t>
          </w:r>
          <w:r>
            <w:tab/>
          </w:r>
          <w:r>
            <w:fldChar w:fldCharType="begin"/>
          </w:r>
          <w:r>
            <w:instrText xml:space="preserve"> PAGEREF _Toc7729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_Toc12343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/>
              <w:bCs/>
              <w:szCs w:val="21"/>
              <w:lang w:val="en-US" w:eastAsia="zh-CN"/>
            </w:rPr>
            <w:t>十一、</w:t>
          </w:r>
          <w:r>
            <w:rPr>
              <w:rFonts w:hint="eastAsia" w:asciiTheme="minorEastAsia" w:hAnsiTheme="minorEastAsia" w:eastAsiaTheme="minorEastAsia"/>
              <w:bCs/>
              <w:szCs w:val="21"/>
            </w:rPr>
            <w:t>附件：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6</w:t>
          </w:r>
          <w:r>
            <w:rPr>
              <w:rFonts w:hint="eastAsia" w:ascii="宋体" w:hAnsi="宋体" w:eastAsia="宋体" w:cs="宋体"/>
              <w:lang w:val="en-US" w:eastAsia="zh-CN"/>
            </w:rPr>
            <w:t>△</w:t>
          </w:r>
          <w:r>
            <w:rPr>
              <w:rFonts w:hint="eastAsia" w:ascii="宋体" w:hAnsi="宋体" w:cs="宋体"/>
              <w:lang w:val="en-US" w:eastAsia="zh-CN"/>
            </w:rPr>
            <w:t>7</w:t>
          </w:r>
          <w:r>
            <w:tab/>
          </w:r>
          <w:r>
            <w:fldChar w:fldCharType="begin"/>
          </w:r>
          <w:r>
            <w:instrText xml:space="preserve"> PAGEREF _Toc12343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_Toc12213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11.1</w:t>
          </w:r>
          <w:r>
            <w:rPr>
              <w:rFonts w:hint="eastAsia" w:asciiTheme="minorEastAsia" w:hAnsiTheme="minorEastAsia" w:eastAsiaTheme="minorEastAsia" w:cstheme="minorEastAsia"/>
              <w:szCs w:val="21"/>
              <w:lang w:eastAsia="zh-CN"/>
            </w:rPr>
            <w:t>功能列表：</w:t>
          </w:r>
          <w:r>
            <w:tab/>
          </w:r>
          <w:r>
            <w:fldChar w:fldCharType="begin"/>
          </w:r>
          <w:r>
            <w:instrText xml:space="preserve"> PAGEREF _Toc12213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_Toc13301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11.2</w:t>
          </w:r>
          <w:r>
            <w:rPr>
              <w:rFonts w:hint="eastAsia" w:asciiTheme="minorEastAsia" w:hAnsiTheme="minorEastAsia" w:eastAsiaTheme="minorEastAsia" w:cstheme="minorEastAsia"/>
              <w:szCs w:val="21"/>
              <w:lang w:eastAsia="zh-CN"/>
            </w:rPr>
            <w:t>图纸：</w:t>
          </w:r>
          <w:r>
            <w:tab/>
          </w:r>
          <w:r>
            <w:fldChar w:fldCharType="begin"/>
          </w:r>
          <w:r>
            <w:instrText xml:space="preserve"> PAGEREF _Toc13301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_Toc29882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11.3 CAN矩阵：</w:t>
          </w:r>
          <w:r>
            <w:tab/>
          </w:r>
          <w:r>
            <w:fldChar w:fldCharType="begin"/>
          </w:r>
          <w:r>
            <w:instrText xml:space="preserve"> PAGEREF _Toc29882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_Toc2257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11.4外发：</w:t>
          </w:r>
          <w:r>
            <w:tab/>
          </w:r>
          <w:r>
            <w:fldChar w:fldCharType="begin"/>
          </w:r>
          <w:r>
            <w:instrText xml:space="preserve"> PAGEREF _Toc2257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_Toc19592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11.5升级规范文件：</w:t>
          </w:r>
          <w:r>
            <w:tab/>
          </w:r>
          <w:r>
            <w:fldChar w:fldCharType="begin"/>
          </w:r>
          <w:r>
            <w:instrText xml:space="preserve"> PAGEREF _Toc19592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9638"/>
            </w:tabs>
          </w:pPr>
          <w:r>
            <w:fldChar w:fldCharType="begin"/>
          </w:r>
          <w:r>
            <w:instrText xml:space="preserve"> HYPERLINK \l _Toc14306 </w:instrText>
          </w:r>
          <w: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Cs w:val="21"/>
              <w:lang w:val="en-US" w:eastAsia="zh-CN"/>
            </w:rPr>
            <w:t>11.6简易导航图标显示文件：</w:t>
          </w:r>
          <w:r>
            <w:tab/>
          </w:r>
          <w:r>
            <w:fldChar w:fldCharType="begin"/>
          </w:r>
          <w:r>
            <w:instrText xml:space="preserve"> PAGEREF _Toc14306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>
          <w:pPr>
            <w:ind w:firstLine="422"/>
            <w:rPr>
              <w:rFonts w:asciiTheme="minorEastAsia" w:hAnsiTheme="minorEastAsia" w:eastAsiaTheme="minorEastAsia"/>
              <w:b/>
              <w:bCs/>
              <w:szCs w:val="21"/>
            </w:rPr>
            <w:sectPr>
              <w:headerReference r:id="rId3" w:type="default"/>
              <w:footerReference r:id="rId4" w:type="default"/>
              <w:pgSz w:w="11906" w:h="16838"/>
              <w:pgMar w:top="1134" w:right="1134" w:bottom="1418" w:left="1134" w:header="851" w:footer="992" w:gutter="0"/>
              <w:pgBorders>
                <w:top w:val="none" w:sz="0" w:space="0"/>
                <w:left w:val="none" w:sz="0" w:space="0"/>
                <w:bottom w:val="none" w:sz="0" w:space="0"/>
                <w:right w:val="none" w:sz="0" w:space="0"/>
              </w:pgBorders>
              <w:cols w:space="425" w:num="1"/>
              <w:docGrid w:type="lines" w:linePitch="312" w:charSpace="0"/>
            </w:sectPr>
          </w:pPr>
          <w:r>
            <w:fldChar w:fldCharType="end"/>
          </w:r>
        </w:p>
      </w:sdtContent>
    </w:sdt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0" w:name="_Toc10720"/>
      <w:r>
        <w:rPr>
          <w:rFonts w:hint="eastAsia" w:asciiTheme="minorEastAsia" w:hAnsiTheme="minorEastAsia" w:eastAsiaTheme="minorEastAsia"/>
          <w:b/>
          <w:bCs/>
          <w:szCs w:val="21"/>
        </w:rPr>
        <w:t>版本历史：</w:t>
      </w:r>
      <w:bookmarkEnd w:id="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4819"/>
        <w:gridCol w:w="993"/>
        <w:gridCol w:w="1161"/>
        <w:gridCol w:w="19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版本</w:t>
            </w:r>
          </w:p>
        </w:tc>
        <w:tc>
          <w:tcPr>
            <w:tcW w:w="4819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变更内容</w:t>
            </w:r>
          </w:p>
        </w:tc>
        <w:tc>
          <w:tcPr>
            <w:tcW w:w="993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变更人</w:t>
            </w:r>
          </w:p>
        </w:tc>
        <w:tc>
          <w:tcPr>
            <w:tcW w:w="116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日期</w:t>
            </w:r>
          </w:p>
        </w:tc>
        <w:tc>
          <w:tcPr>
            <w:tcW w:w="192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变更原因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Align w:val="center"/>
          </w:tcPr>
          <w:p>
            <w:pPr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V1.0</w:t>
            </w:r>
          </w:p>
        </w:tc>
        <w:tc>
          <w:tcPr>
            <w:tcW w:w="4819" w:type="dxa"/>
            <w:vAlign w:val="center"/>
          </w:tcPr>
          <w:p>
            <w:pPr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初版功能规范</w:t>
            </w:r>
          </w:p>
        </w:tc>
        <w:tc>
          <w:tcPr>
            <w:tcW w:w="993" w:type="dxa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马彦峰</w:t>
            </w:r>
          </w:p>
        </w:tc>
        <w:tc>
          <w:tcPr>
            <w:tcW w:w="1161" w:type="dxa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2024.4.17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V1.1</w:t>
            </w:r>
          </w:p>
          <w:p>
            <w:pPr>
              <w:ind w:firstLine="0" w:firstLineChars="0"/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F0000"/>
                <w:lang w:val="en-US" w:eastAsia="zh-CN"/>
              </w:rPr>
              <w:t>△</w:t>
            </w:r>
            <w:r>
              <w:rPr>
                <w:rFonts w:hint="eastAsia"/>
                <w:color w:val="FF0000"/>
                <w:lang w:val="en-US" w:eastAsia="zh-CN"/>
              </w:rPr>
              <w:t>1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6.5ABS报警灯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修改策略硬线输入Pin10改为Pin13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马彦峰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2024.04.24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修改错误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7.3水温表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水温数值显示补充说明小数部分四舍五入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7.11故障码显示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修改402报文周期由10ms改为100ms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6.10 TCS指示灯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完善TCS指示灯点亮及外发策略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根据绥化项目回复24.04.24完善逻辑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九、外发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0000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增加TCS外发信号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eastAsia" w:ascii="宋体" w:hAnsi="宋体" w:cs="宋体"/>
                <w:color w:val="FFC000"/>
                <w:lang w:val="en-US" w:eastAsia="zh-CN"/>
              </w:rPr>
            </w:pPr>
            <w:r>
              <w:rPr>
                <w:rFonts w:hint="eastAsia" w:ascii="宋体" w:hAnsi="宋体" w:cs="宋体"/>
                <w:color w:val="FFC000"/>
                <w:lang w:val="en-US" w:eastAsia="zh-CN"/>
              </w:rPr>
              <w:t>V1.2</w:t>
            </w:r>
          </w:p>
          <w:p>
            <w:pPr>
              <w:ind w:firstLine="0" w:firstLineChars="0"/>
              <w:rPr>
                <w:rFonts w:hint="default" w:ascii="宋体" w:hAnsi="宋体" w:cs="宋体"/>
                <w:color w:val="FFC00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FC00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FFC000"/>
                <w:lang w:val="en-US" w:eastAsia="zh-CN"/>
              </w:rPr>
              <w:t>2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1、修改规范中天鹰项目零件号由TY100改为TY200.080000b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2、更新附件功能列表V1.1_240425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马彦峰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2024.04.25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根据绥化项目通知24.04.25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6.10 TCS指示灯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1、修改TCS开关断15电和30电都恢复默认开启状态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2、修改TCS报警灯闪烁频率：快：2HZ，慢1HZ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3、修改信号来源0x220为输出信号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FFC000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2.2环境及电气性能要求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FFC000"/>
                <w:lang w:val="en-US" w:eastAsia="zh-CN"/>
              </w:rPr>
              <w:t>增加高低电平电压说明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FFC000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eastAsia" w:ascii="宋体" w:hAnsi="宋体" w:cs="宋体"/>
                <w:color w:val="00B050"/>
                <w:lang w:val="en-US" w:eastAsia="zh-CN"/>
              </w:rPr>
            </w:pPr>
            <w:r>
              <w:rPr>
                <w:rFonts w:hint="eastAsia" w:ascii="宋体" w:hAnsi="宋体" w:cs="宋体"/>
                <w:color w:val="00B050"/>
                <w:lang w:val="en-US" w:eastAsia="zh-CN"/>
              </w:rPr>
              <w:t>V1.3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FF000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B05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00B050"/>
                <w:lang w:val="en-US" w:eastAsia="zh-CN"/>
              </w:rPr>
              <w:t>3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6.5 ABS指示灯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去掉ABS指示灯CAN信号来源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FFC000"/>
                <w:lang w:val="en-US" w:eastAsia="zh-CN"/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2024.05.07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根据车厂回复，完善逻辑24.05.06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6.8 水温报警灯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1、补充水温报警灯回差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2、补充水温报警外发逻辑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7.1 车速表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补充3km/h以下车速显示、车速回差及车速外发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7.2 转速表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补充转速回差和转速外发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7.3 水温表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1、补充水温表格数回差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2、补充水温表外发段数逻辑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8.1 按键操作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1、去掉断15电TCS开关状态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2、增加小计里程清零操作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九、外发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1、修改水温外发信号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2、去掉小计里程2外发信号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修改错误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</w:pPr>
            <w:r>
              <w:rPr>
                <w:rFonts w:hint="eastAsia" w:ascii="宋体" w:hAnsi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  <w:t>V1.4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</w:pPr>
            <w:r>
              <w:rPr>
                <w:rFonts w:hint="eastAsia" w:ascii="宋体" w:hAnsi="宋体" w:eastAsia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  <w:t>△</w:t>
            </w:r>
            <w:r>
              <w:rPr>
                <w:rFonts w:hint="eastAsia" w:ascii="宋体" w:hAnsi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  <w:t>4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6.10 TCS指示灯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补充ABS指示灯优先级及0x120信号掉线策略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2024.05.17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根据与绥化项目电话沟通 24.5.23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宋体" w:hAnsi="宋体" w:eastAsia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6.16 胎压报警灯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补充前后轮胎压收到无效信号时胎压指示灯及胎压数值显示策略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完善策略逻辑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宋体" w:hAnsi="宋体" w:eastAsia="宋体" w:cs="宋体"/>
                <w:color w:val="00B050"/>
                <w:lang w:val="en-US" w:eastAsia="zh-CN"/>
                <w14:textFill>
                  <w14:gradFill>
                    <w14:gsLst>
                      <w14:gs w14:pos="0">
                        <w14:srgbClr w14:val="7B32B2"/>
                      </w14:gs>
                      <w14:gs w14:pos="100000">
                        <w14:srgbClr w14:val="401A5D"/>
                      </w14:gs>
                    </w14:gsLst>
                    <w14:lin w14:scaled="0"/>
                  </w14:gra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7.1 车速表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修改表显车速计算公式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7.4 燃油表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补充有车速和无车速判断条件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7.9 蓄电池电压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Times New Roman" w:hAnsi="Times New Roman" w:eastAsia="宋体" w:cs="Times New Roman"/>
                <w:color w:val="7030A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7030A0"/>
                <w:lang w:val="en-US" w:eastAsia="zh-CN"/>
              </w:rPr>
              <w:t>补充蓄电池电压掉线显示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7.10 胎压显示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1、完善bar和psi胎压换算逻辑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2、补充前后轮胎压收到无效信号时胎压指示灯及胎压数值显示策略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8.1 按键操作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1、TCS开关策略由“长按”改为“超长按”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2、完善保养重置策略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3、修改按键操作流程图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九、外发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1、去掉0x6EF信号外发值列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7030A0"/>
                <w:lang w:val="en-US" w:eastAsia="zh-CN"/>
              </w:rPr>
            </w:pPr>
            <w:r>
              <w:rPr>
                <w:rFonts w:hint="eastAsia"/>
                <w:color w:val="7030A0"/>
                <w:lang w:val="en-US" w:eastAsia="zh-CN"/>
              </w:rPr>
              <w:t>2、修改小计里程偏移量为0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0000FF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lang w:val="en-US" w:eastAsia="zh-CN"/>
              </w:rPr>
              <w:t>V1.5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0000F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FF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0000FF"/>
                <w:lang w:val="en-US" w:eastAsia="zh-CN"/>
              </w:rPr>
              <w:t>5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6.8 水温报警灯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1、补充</w:t>
            </w:r>
            <w:r>
              <w:rPr>
                <w:rFonts w:hint="eastAsia" w:ascii="宋体" w:hAnsi="宋体" w:cs="宋体"/>
                <w:color w:val="0000FF"/>
                <w:szCs w:val="21"/>
              </w:rPr>
              <w:t>水温值≥115度时，水温报警指示</w:t>
            </w:r>
            <w:r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  <w:t>灯闪烁颜色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0000FF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  <w:t>2、补充水温外发条件及水温报警指示灯闪烁颜色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left="0" w:leftChars="0"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2024.05.25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完善策略逻辑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7.2 转速表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转速外发由“显示转速”改为“实际转速”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根据与绥化项目电话沟通，完善逻辑 24.5.23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7.4 燃油表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补充燃油表短路、断路策略逻辑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根据与绥化项目确认结果，完善逻辑24.5.23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7.10 胎压显示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补充胎压单位换算bar和kpa单位小数部分四舍五入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完善策略逻辑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8.1 按键操作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完善时钟十位数字和时钟分位数字保存逻辑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根据与绥化项目确认结果，完善逻辑 24.5.23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V1.6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△</w:t>
            </w: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4.3 自检信息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补充自检时间要求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2024.05.31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00F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6.3 远光指示灯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去掉远光指示灯控制背光亮度策略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根据车厂回复新增要求 24.5.27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6.10 TCS指示灯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修改TCS开关下15电、30电记忆策略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</w:t>
            </w: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.14 电池电压低报警灯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补充电池电压低报警灯滤波时间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6.16 胎压报警灯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补充胎压学习状态下胎压报警灯的显示策略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根据与绥化项目确认结果 24.5.30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6.17 简易导航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修改“亿联APP”为“亿连骑行APP”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修改错误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6.18 位置指示灯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新增位置指示灯章节，完善背光亮度调节策略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根据车厂回复新增要求 24.5.27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7.1 车速表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1、完善车速掉线后接收到信号的相应逻辑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2、完善车速回差逻辑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7.2 转速表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1、完善转速掉线后接收到信号的相应逻辑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2、完善转速回差逻辑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7.9 蓄电池电压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补充蓄电池电压滤波时间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根据车厂回复新增要求 24.5.27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7.10 胎压显示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1、完善胎压信号掉线时胎压显示逻辑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2、新增胎压学习过程策略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3、新增胎压学习外发矩阵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根据与绥化项目电话沟通 24.5.28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8.1 按键操作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1、补充TCS指示灯下电记忆逻辑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2、补充胎压学习状态断15、30点记忆功能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3、新增胎压学习按键操作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4、修改按键操作流程图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将零件号拆分为TY200.080000b、TY200.080000b（ty）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根据项目要求新增 24.5.27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V1.7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△</w:t>
            </w: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7</w:t>
            </w: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6.16 胎压报警灯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1、修改参考矩阵名称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2、修改接收信号周期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3、补充仪表接收信号</w:t>
            </w: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0x373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4、完善胎压学习过程胎压数值显示策略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2024.06.07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根据与项目确认，完善策略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6.17 简易导航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补充仪表导航和信号值对应关系文件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7.10 胎压显示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1、修改参考矩阵名称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2、修改接收信号周期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3、补充仪表接收信号</w:t>
            </w: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0x373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4、完善胎压学习过程胎压报警灯显示策略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44546A" w:themeColor="tex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2"/>
                  </w14:solidFill>
                </w14:textFill>
              </w:rPr>
              <w:t>十、</w:t>
            </w: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静默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新增静默章节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根据诊断测试并给车厂确认进行补充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ind w:leftChars="0"/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11.6 简易导航图标显示文件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新增“简易导航图标显示0605.xlsx”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V1.8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BF9000" w:themeColor="accent4" w:themeShade="BF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8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完善胎压报警灯显示策略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2024.06.18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九、外发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BF9000" w:themeColor="accent4" w:themeShade="BF"/>
                <w:lang w:val="en-US" w:eastAsia="zh-CN"/>
              </w:rPr>
              <w:t>去掉水温、燃油段数、车速转速、公英制转换外发策略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V1.9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B0F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9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6.8 水温报警灯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BF9000" w:themeColor="accent4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去掉水温报警灯外发策略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2024.06.20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完善胎压学习策略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BF9000" w:themeColor="accent4" w:themeShade="BF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宋体" w:hAnsi="宋体" w:eastAsia="宋体" w:cs="宋体"/>
                <w:color w:val="00B0F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7.1 车速表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完善车速表数值显示策略，防止数值跳变产生误差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default" w:ascii="Times New Roman" w:hAnsi="Times New Roman" w:eastAsia="宋体" w:cs="Times New Roman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F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7.3 水温表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去掉水温段数外发策略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00B0F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7.10 胎压显示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lang w:val="en-US" w:eastAsia="zh-CN"/>
              </w:rPr>
              <w:t>完善胎压学习策略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V2.0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92D05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10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2.2、环境及电气性能要求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00B0F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修改欠压保护电压输入范围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2024.07.01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1、修改胎压单位显示策略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2、完善胎压学习过程中胎压报警灯策略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6.18 位置指示灯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修改背光亮度策略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7.4 燃油表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1、燃油阻值新增误差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2、完善燃油表燃油参数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7.10 胎压显示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1、修改胎压单位显示策略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2、完善胎压学习过程中胎压数值策略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8.1 按键操作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cs="宋体"/>
                <w:color w:val="92D050"/>
                <w:lang w:val="en-US" w:eastAsia="zh-CN"/>
              </w:rPr>
              <w:t>去掉胎压单位切换逻辑的按键操作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V2.1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843C0B" w:themeColor="accent2" w:themeShade="80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11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6.10 TCS指示灯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补充TCS外发报文AliveCounter、CheckSum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2024.07.10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843C0B" w:themeColor="accent2" w:themeShade="8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1、修改信号0x341发送周期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2、重新梳理胎压报警灯策略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经绥化项目确认，胎压的信号周期统一修改为50ms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92D05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7.10 胎压显示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1、修改胎压接收信号0x341、0x373发送周期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2、外发信号周期型，发送3帧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3、重新梳理胎压显示策略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843C0B" w:themeColor="accent2" w:themeShade="8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8.1 按键操作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重新梳理按键操作策略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843C0B" w:themeColor="accent2" w:themeShade="80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九、</w:t>
            </w: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外发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1、补充TCS外发报文AliveCounter、CheckSum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2、补充外发里程分辨率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843C0B" w:themeColor="accent2" w:themeShade="80"/>
                <w:lang w:val="en-US" w:eastAsia="zh-CN"/>
              </w:rPr>
            </w:pPr>
            <w:r>
              <w:rPr>
                <w:rFonts w:hint="eastAsia" w:ascii="宋体" w:hAnsi="宋体" w:cs="宋体"/>
                <w:color w:val="843C0B" w:themeColor="accent2" w:themeShade="80"/>
                <w:lang w:val="en-US" w:eastAsia="zh-CN"/>
              </w:rPr>
              <w:t>3、补充胎压信号值描述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V2.2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12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6.11 自动启停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自动启停指示灯线路新增1K下拉电阻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2024.07.25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绥化项目确认</w:t>
            </w:r>
          </w:p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24.7.25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6.16 胎压报警灯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补充psi胎压单位换算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7.1 车速表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去掉车速表输出策略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7.10 胎压显示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1、补充psi胎压单位换算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2、补充胎压学习成功且胎压ID为0x0、0xFFFFFFFF时显示策略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7.2 转速表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去掉转速表</w:t>
            </w:r>
            <w:r>
              <w:rPr>
                <w:rFonts w:hint="eastAsia" w:ascii="宋体" w:hAnsi="宋体" w:cs="宋体"/>
                <w:color w:val="538135"/>
                <w:lang w:val="en-US" w:eastAsia="zh-CN"/>
              </w:rPr>
              <w:t>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7.4 燃油表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补充燃油表输出策略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38135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7.5 总计里</w:t>
            </w:r>
            <w:r>
              <w:rPr>
                <w:rFonts w:hint="eastAsia" w:ascii="宋体" w:hAnsi="宋体" w:cs="宋体"/>
                <w:color w:val="538135"/>
                <w:lang w:val="en-US" w:eastAsia="zh-CN"/>
              </w:rPr>
              <w:t>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38135"/>
                <w:lang w:val="en-US" w:eastAsia="zh-CN"/>
              </w:rPr>
              <w:t>补充总计里程输出策略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48235" w:themeColor="accent6" w:themeShade="BF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7.6 小计里程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cs="宋体"/>
                <w:color w:val="548235" w:themeColor="accent6" w:themeShade="BF"/>
                <w:lang w:val="en-US" w:eastAsia="zh-CN"/>
              </w:rPr>
              <w:t>补充小计里程输出策略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V2.3</w:t>
            </w:r>
          </w:p>
          <w:p>
            <w:pPr>
              <w:ind w:firstLine="0" w:firstLineChars="0"/>
              <w:rPr>
                <w:rFonts w:hint="default" w:ascii="宋体" w:hAnsi="宋体" w:eastAsia="宋体" w:cs="宋体"/>
                <w:color w:val="548235" w:themeColor="accent6" w:themeShade="B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△</w:t>
            </w:r>
            <w:r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13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5.2 仪表针脚定义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修改自动启停指示灯引脚为pin11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2024.08.02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绥化项目要求</w:t>
            </w:r>
          </w:p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24.8.2</w:t>
            </w:r>
          </w:p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859155" cy="200025"/>
                  <wp:effectExtent l="0" t="0" r="9525" b="13335"/>
                  <wp:docPr id="4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15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6.11 自动启停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修改自动启停指示灯引脚为pin11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十、静默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根据软件刷新协议完善静默策略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经绥化项目确认，当前策略ECU升级问题已解决</w:t>
            </w:r>
          </w:p>
          <w:p>
            <w:pPr>
              <w:ind w:firstLine="0" w:firstLineChars="0"/>
              <w:jc w:val="both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24.7.29</w:t>
            </w:r>
          </w:p>
          <w:p>
            <w:pPr>
              <w:ind w:firstLine="0" w:firstLineChars="0"/>
              <w:jc w:val="both"/>
              <w:rPr>
                <w:rFonts w:hint="defaul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1073150" cy="307340"/>
                  <wp:effectExtent l="0" t="0" r="8890" b="12700"/>
                  <wp:docPr id="4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150" cy="30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V2.4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FB6DD5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14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B6DD5"/>
                <w:kern w:val="2"/>
                <w:sz w:val="21"/>
                <w:szCs w:val="22"/>
                <w:lang w:val="en-US" w:eastAsia="zh-CN" w:bidi="ar-SA"/>
              </w:rPr>
              <w:t>九、</w:t>
            </w: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外发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1、补充胎压外发备注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2、补充TCS外发备注</w:t>
            </w:r>
          </w:p>
        </w:tc>
        <w:tc>
          <w:tcPr>
            <w:tcW w:w="993" w:type="dxa"/>
            <w:vAlign w:val="center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Align w:val="center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000000" w:themeColor="text1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2024.08.15</w:t>
            </w:r>
          </w:p>
        </w:tc>
        <w:tc>
          <w:tcPr>
            <w:tcW w:w="1926" w:type="dxa"/>
            <w:vAlign w:val="center"/>
          </w:tcPr>
          <w:p>
            <w:pPr>
              <w:ind w:firstLine="0" w:firstLineChars="0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restart"/>
            <w:vAlign w:val="center"/>
          </w:tcPr>
          <w:p>
            <w:pPr>
              <w:ind w:firstLine="0" w:firstLineChars="0"/>
              <w:rPr>
                <w:rFonts w:hint="default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V2.5</w:t>
            </w:r>
          </w:p>
          <w:p>
            <w:pPr>
              <w:ind w:firstLine="0" w:firstLineChars="0"/>
              <w:rPr>
                <w:rFonts w:hint="eastAsia" w:ascii="宋体" w:hAnsi="宋体" w:eastAsia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B6DD5"/>
                <w:lang w:val="en-US" w:eastAsia="zh-CN"/>
              </w:rPr>
              <w:t>△</w:t>
            </w: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14</w:t>
            </w: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6.8 水温报警灯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1、增加策略4）</w:t>
            </w:r>
            <w:r>
              <w:rPr>
                <w:rFonts w:hint="eastAsia"/>
                <w:color w:val="FB6DD5"/>
                <w:lang w:val="en-US" w:eastAsia="zh-CN"/>
              </w:rPr>
              <w:t>水温数值超过报警点，温度下降在回差范围内报警灯未熄灭情况下，信号掉线后重新接收到信号仪表走上行逻辑未达报警点，指示灯不报警。</w:t>
            </w:r>
          </w:p>
        </w:tc>
        <w:tc>
          <w:tcPr>
            <w:tcW w:w="993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肖月</w:t>
            </w:r>
          </w:p>
        </w:tc>
        <w:tc>
          <w:tcPr>
            <w:tcW w:w="1161" w:type="dxa"/>
            <w:vMerge w:val="restart"/>
            <w:vAlign w:val="center"/>
          </w:tcPr>
          <w:p>
            <w:pPr>
              <w:ind w:firstLine="0" w:firstLineChars="0"/>
              <w:rPr>
                <w:rFonts w:hint="default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</w:t>
            </w:r>
            <w:bookmarkStart w:id="92" w:name="_GoBack"/>
            <w:bookmarkEnd w:id="92"/>
            <w:r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4.08.18</w:t>
            </w:r>
          </w:p>
        </w:tc>
        <w:tc>
          <w:tcPr>
            <w:tcW w:w="1926" w:type="dxa"/>
            <w:vMerge w:val="restart"/>
            <w:vAlign w:val="center"/>
          </w:tcPr>
          <w:p>
            <w:pPr>
              <w:ind w:firstLine="0" w:firstLineChars="0"/>
              <w:jc w:val="both"/>
              <w:rPr>
                <w:rFonts w:hint="default"/>
                <w:b w:val="0"/>
                <w:bCs w:val="0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lang w:val="en-US" w:eastAsia="zh-CN"/>
              </w:rPr>
              <w:t>完善式样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tcBorders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B6DD5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十、静默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1、删除策略3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2、策略2、策略4补充物理寻址ID714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b w:val="0"/>
                <w:bCs w:val="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vMerge w:val="continue"/>
            <w:tcBorders/>
            <w:vAlign w:val="center"/>
          </w:tcPr>
          <w:p>
            <w:pPr>
              <w:ind w:firstLine="0" w:firstLineChars="0"/>
              <w:rPr>
                <w:rFonts w:hint="eastAsia" w:ascii="宋体" w:hAnsi="宋体" w:eastAsia="宋体" w:cs="宋体"/>
                <w:color w:val="FB6DD5"/>
                <w:lang w:val="en-US" w:eastAsia="zh-CN"/>
              </w:rPr>
            </w:pPr>
          </w:p>
        </w:tc>
        <w:tc>
          <w:tcPr>
            <w:tcW w:w="4819" w:type="dxa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九、外发</w:t>
            </w:r>
          </w:p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宋体" w:hAnsi="宋体" w:cs="宋体"/>
                <w:color w:val="FB6DD5"/>
                <w:lang w:val="en-US" w:eastAsia="zh-CN"/>
              </w:rPr>
            </w:pPr>
            <w:r>
              <w:rPr>
                <w:rFonts w:hint="eastAsia" w:ascii="宋体" w:hAnsi="宋体" w:cs="宋体"/>
                <w:color w:val="FB6DD5"/>
                <w:lang w:val="en-US" w:eastAsia="zh-CN"/>
              </w:rPr>
              <w:t>补充燃油外发说明</w:t>
            </w:r>
          </w:p>
        </w:tc>
        <w:tc>
          <w:tcPr>
            <w:tcW w:w="993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61" w:type="dxa"/>
            <w:vMerge w:val="continue"/>
            <w:vAlign w:val="center"/>
          </w:tcPr>
          <w:p>
            <w:pPr>
              <w:ind w:firstLine="0" w:firstLineChars="0"/>
              <w:rPr>
                <w:rFonts w:hint="eastAsia"/>
                <w:b w:val="0"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26" w:type="dxa"/>
            <w:vMerge w:val="continue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b w:val="0"/>
                <w:bCs w:val="0"/>
                <w:lang w:val="en-US" w:eastAsia="zh-CN"/>
              </w:rPr>
            </w:pPr>
          </w:p>
        </w:tc>
      </w:tr>
    </w:tbl>
    <w:p>
      <w:pPr>
        <w:widowControl/>
        <w:ind w:firstLine="0" w:firstLineChars="0"/>
        <w:jc w:val="left"/>
        <w:sectPr>
          <w:pgSz w:w="11906" w:h="16838"/>
          <w:pgMar w:top="1134" w:right="1134" w:bottom="1418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ind w:left="0" w:leftChars="0" w:firstLine="0" w:firstLineChars="0"/>
      </w:pP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1" w:name="_Toc40"/>
      <w:r>
        <w:rPr>
          <w:rFonts w:hint="eastAsia" w:asciiTheme="minorEastAsia" w:hAnsiTheme="minorEastAsia" w:eastAsiaTheme="minorEastAsia"/>
          <w:b/>
          <w:bCs/>
          <w:szCs w:val="21"/>
        </w:rPr>
        <w:t>技术要求：</w:t>
      </w:r>
      <w:bookmarkEnd w:id="1"/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" w:name="_Toc3563"/>
      <w:r>
        <w:rPr>
          <w:rFonts w:hint="eastAsia"/>
          <w:b/>
          <w:bCs/>
          <w:lang w:val="en-US" w:eastAsia="zh-CN"/>
        </w:rPr>
        <w:t xml:space="preserve">2.1 </w:t>
      </w:r>
      <w:r>
        <w:rPr>
          <w:rFonts w:hint="eastAsia"/>
          <w:b/>
          <w:bCs/>
        </w:rPr>
        <w:t>仪表外观技术要求：</w:t>
      </w:r>
      <w:bookmarkEnd w:id="2"/>
    </w:p>
    <w:p>
      <w:pPr>
        <w:pStyle w:val="21"/>
        <w:numPr>
          <w:ilvl w:val="0"/>
          <w:numId w:val="3"/>
        </w:numPr>
        <w:ind w:left="78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t>组件各部分装配良好，不允许有松动等现象；</w:t>
      </w:r>
    </w:p>
    <w:p>
      <w:pPr>
        <w:pStyle w:val="21"/>
        <w:numPr>
          <w:ilvl w:val="0"/>
          <w:numId w:val="3"/>
        </w:numPr>
        <w:ind w:left="78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t>外观整洁，无明显缩水、夹线、气纹、划痕、污渍等等缺陷；</w:t>
      </w:r>
    </w:p>
    <w:p>
      <w:pPr>
        <w:pStyle w:val="21"/>
        <w:numPr>
          <w:ilvl w:val="0"/>
          <w:numId w:val="3"/>
        </w:numPr>
        <w:ind w:left="780" w:firstLine="0" w:firstLineChars="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其他性能符合：QC/T-727《汽车、摩托车用仪表》</w:t>
      </w:r>
    </w:p>
    <w:p>
      <w:pPr>
        <w:pStyle w:val="21"/>
        <w:numPr>
          <w:ilvl w:val="0"/>
          <w:numId w:val="3"/>
        </w:numPr>
        <w:ind w:left="78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外壳防护等级达到GB/T4208《外壳防护等级》中规定的IP67级（电缆线束除外）</w:t>
      </w:r>
    </w:p>
    <w:p>
      <w:pPr>
        <w:pStyle w:val="21"/>
        <w:numPr>
          <w:ilvl w:val="0"/>
          <w:numId w:val="0"/>
        </w:numPr>
        <w:ind w:left="780" w:leftChars="0"/>
        <w:rPr>
          <w:rFonts w:hint="eastAsia"/>
          <w:lang w:val="en-US" w:eastAsia="zh-CN"/>
        </w:rPr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3" w:name="_Toc14911"/>
      <w:r>
        <w:rPr>
          <w:rFonts w:hint="eastAsia"/>
          <w:b/>
          <w:bCs/>
          <w:lang w:val="en-US" w:eastAsia="zh-CN"/>
        </w:rPr>
        <w:t xml:space="preserve">2.2 </w:t>
      </w:r>
      <w:r>
        <w:rPr>
          <w:rFonts w:hint="eastAsia"/>
          <w:b/>
          <w:bCs/>
        </w:rPr>
        <w:t>环境及电气性能要求：</w:t>
      </w:r>
      <w:r>
        <w:rPr>
          <w:rFonts w:hint="eastAsia" w:ascii="宋体" w:hAnsi="宋体" w:eastAsia="宋体" w:cs="宋体"/>
          <w:color w:val="FFC000"/>
          <w:lang w:val="en-US" w:eastAsia="zh-CN"/>
        </w:rPr>
        <w:t>△</w:t>
      </w:r>
      <w:r>
        <w:rPr>
          <w:rFonts w:hint="eastAsia" w:ascii="宋体" w:hAnsi="宋体" w:cs="宋体"/>
          <w:color w:val="FFC000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r>
        <w:rPr>
          <w:rFonts w:hint="eastAsia" w:ascii="宋体" w:hAnsi="宋体" w:eastAsia="宋体" w:cs="宋体"/>
          <w:color w:val="92D050"/>
          <w:lang w:val="en-US" w:eastAsia="zh-CN"/>
        </w:rPr>
        <w:t>△</w:t>
      </w:r>
      <w:r>
        <w:rPr>
          <w:rFonts w:hint="eastAsia" w:ascii="宋体" w:hAnsi="宋体" w:cs="宋体"/>
          <w:color w:val="92D050"/>
          <w:lang w:val="en-US" w:eastAsia="zh-CN"/>
        </w:rPr>
        <w:t>10</w:t>
      </w:r>
      <w:bookmarkEnd w:id="3"/>
    </w:p>
    <w:p>
      <w:pPr>
        <w:ind w:firstLine="843" w:firstLineChars="400"/>
        <w:rPr>
          <w:rFonts w:hint="default"/>
          <w:b/>
          <w:bCs/>
          <w:lang w:val="en-US"/>
        </w:rPr>
      </w:pPr>
      <w:r>
        <w:rPr>
          <w:rFonts w:hint="eastAsia"/>
          <w:b/>
          <w:bCs/>
        </w:rPr>
        <w:t>电器性能：</w:t>
      </w:r>
    </w:p>
    <w:p>
      <w:pPr>
        <w:numPr>
          <w:ilvl w:val="0"/>
          <w:numId w:val="0"/>
        </w:num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1）</w:t>
      </w:r>
      <w:r>
        <w:rPr>
          <w:rFonts w:hint="eastAsia" w:ascii="宋体" w:hAnsi="宋体" w:eastAsia="宋体" w:cs="宋体"/>
          <w:sz w:val="21"/>
          <w:szCs w:val="21"/>
        </w:rPr>
        <w:t xml:space="preserve">标称电压：DC12V </w:t>
      </w:r>
    </w:p>
    <w:p>
      <w:pPr>
        <w:pStyle w:val="21"/>
        <w:numPr>
          <w:ilvl w:val="0"/>
          <w:numId w:val="0"/>
        </w:num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2）</w:t>
      </w:r>
      <w:r>
        <w:rPr>
          <w:rFonts w:hint="eastAsia" w:ascii="宋体" w:hAnsi="宋体" w:eastAsia="宋体" w:cs="宋体"/>
          <w:sz w:val="21"/>
          <w:szCs w:val="21"/>
        </w:rPr>
        <w:t>测试电压：DC13.5V</w:t>
      </w:r>
    </w:p>
    <w:p>
      <w:pPr>
        <w:pStyle w:val="21"/>
        <w:numPr>
          <w:ilvl w:val="0"/>
          <w:numId w:val="0"/>
        </w:num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（3）静态电流</w:t>
      </w:r>
      <w:r>
        <w:rPr>
          <w:rFonts w:hint="eastAsia" w:ascii="宋体" w:hAnsi="宋体"/>
          <w:strike w:val="0"/>
          <w:dstrike w:val="0"/>
          <w:color w:val="auto"/>
        </w:rPr>
        <w:t>≤</w:t>
      </w:r>
      <w:r>
        <w:rPr>
          <w:rFonts w:hint="eastAsia" w:ascii="宋体" w:hAnsi="宋体"/>
          <w:strike w:val="0"/>
          <w:dstrike w:val="0"/>
          <w:color w:val="auto"/>
          <w:lang w:val="en-US" w:eastAsia="zh-CN"/>
        </w:rPr>
        <w:t>1mA（13.5V测试）</w:t>
      </w:r>
    </w:p>
    <w:p>
      <w:pPr>
        <w:pStyle w:val="21"/>
        <w:numPr>
          <w:ilvl w:val="0"/>
          <w:numId w:val="0"/>
        </w:num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（4）耐正向电压：24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±</w:t>
      </w:r>
      <w:r>
        <w:rPr>
          <w:rFonts w:hint="eastAsia" w:ascii="宋体" w:hAnsi="宋体" w:cs="宋体"/>
          <w:sz w:val="21"/>
          <w:szCs w:val="21"/>
          <w:lang w:val="en-US" w:eastAsia="zh-CN"/>
        </w:rPr>
        <w:t>0.5V，时间1min</w:t>
      </w:r>
    </w:p>
    <w:p>
      <w:pPr>
        <w:pStyle w:val="21"/>
        <w:numPr>
          <w:ilvl w:val="0"/>
          <w:numId w:val="0"/>
        </w:numPr>
        <w:ind w:left="2100" w:leftChars="0" w:firstLine="420" w:firstLineChars="0"/>
        <w:rPr>
          <w:rFonts w:hint="eastAsia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 xml:space="preserve"> 18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±</w:t>
      </w:r>
      <w:r>
        <w:rPr>
          <w:rFonts w:hint="eastAsia" w:ascii="宋体" w:hAnsi="宋体" w:cs="宋体"/>
          <w:sz w:val="21"/>
          <w:szCs w:val="21"/>
          <w:lang w:val="en-US" w:eastAsia="zh-CN"/>
        </w:rPr>
        <w:t>0.5V，时间60min</w:t>
      </w:r>
    </w:p>
    <w:p>
      <w:pPr>
        <w:pStyle w:val="21"/>
        <w:numPr>
          <w:ilvl w:val="0"/>
          <w:numId w:val="0"/>
        </w:numPr>
        <w:ind w:left="420" w:leftChars="0" w:firstLine="420" w:firstLineChars="0"/>
        <w:rPr>
          <w:rFonts w:hint="default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（5）耐反向电压：13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±</w:t>
      </w:r>
      <w:r>
        <w:rPr>
          <w:rFonts w:hint="eastAsia" w:ascii="宋体" w:hAnsi="宋体" w:cs="宋体"/>
          <w:sz w:val="21"/>
          <w:szCs w:val="21"/>
          <w:lang w:val="en-US" w:eastAsia="zh-CN"/>
        </w:rPr>
        <w:t>0.5V，时间1min</w:t>
      </w:r>
    </w:p>
    <w:p>
      <w:pPr>
        <w:ind w:firstLine="840" w:firstLineChars="4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</w:rPr>
        <w:t>）工作电压范围：</w:t>
      </w:r>
      <w:r>
        <w:rPr>
          <w:rFonts w:hint="eastAsia" w:ascii="宋体" w:hAnsi="宋体" w:eastAsia="宋体" w:cs="宋体"/>
          <w:sz w:val="21"/>
          <w:szCs w:val="21"/>
        </w:rPr>
        <w:tab/>
      </w:r>
    </w:p>
    <w:p>
      <w:pPr>
        <w:pStyle w:val="21"/>
        <w:ind w:left="1260" w:leftChars="600"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</w:rPr>
        <w:t>-1）仪表正常工作电压范围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V~1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V，</w:t>
      </w:r>
      <w:r>
        <w:rPr>
          <w:rFonts w:hint="eastAsia" w:ascii="宋体" w:hAnsi="宋体" w:eastAsia="宋体" w:cs="宋体"/>
          <w:sz w:val="21"/>
          <w:szCs w:val="21"/>
        </w:rPr>
        <w:t>此时仪表各项功能正常，仪表时钟模块计时和记忆功能正常</w:t>
      </w:r>
    </w:p>
    <w:p>
      <w:pPr>
        <w:pStyle w:val="21"/>
        <w:ind w:left="1260" w:firstLine="0" w:firstLineChars="0"/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-2）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欠压保护：电压检测时长</w:t>
      </w:r>
      <w:r>
        <w:rPr>
          <w:rFonts w:hint="eastAsia" w:ascii="宋体" w:hAnsi="宋体" w:cs="宋体"/>
          <w:strike/>
          <w:dstrike w:val="0"/>
          <w:color w:val="44546A" w:themeColor="text2"/>
          <w:sz w:val="21"/>
          <w:szCs w:val="21"/>
          <w:highlight w:val="none"/>
          <w:lang w:val="en-US" w:eastAsia="zh-CN"/>
          <w14:textFill>
            <w14:solidFill>
              <w14:schemeClr w14:val="tx2"/>
            </w14:solidFill>
          </w14:textFill>
        </w:rPr>
        <w:t>2</w:t>
      </w:r>
      <w:r>
        <w:rPr>
          <w:rFonts w:hint="eastAsia" w:ascii="宋体" w:hAnsi="宋体" w:cs="宋体"/>
          <w:strike w:val="0"/>
          <w:dstrike w:val="0"/>
          <w:color w:val="44546A" w:themeColor="text2"/>
          <w:sz w:val="21"/>
          <w:szCs w:val="21"/>
          <w:highlight w:val="none"/>
          <w:lang w:val="en-US" w:eastAsia="zh-CN"/>
          <w14:textFill>
            <w14:solidFill>
              <w14:schemeClr w14:val="tx2"/>
            </w14:solidFill>
          </w14:textFill>
        </w:rPr>
        <w:t xml:space="preserve"> 5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s，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当仪表输入电压在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V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＜</w:t>
      </w:r>
      <w:r>
        <w:rPr>
          <w:rFonts w:hint="eastAsia" w:ascii="宋体" w:hAnsi="宋体" w:cs="宋体"/>
          <w:strike/>
          <w:dstrike w:val="0"/>
          <w:color w:val="92D050"/>
          <w:sz w:val="21"/>
          <w:szCs w:val="21"/>
          <w:highlight w:val="none"/>
          <w:lang w:val="en-US" w:eastAsia="zh-CN"/>
        </w:rPr>
        <w:t>6.5</w:t>
      </w:r>
      <w:r>
        <w:rPr>
          <w:rFonts w:hint="eastAsia" w:ascii="宋体" w:hAnsi="宋体" w:cs="宋体"/>
          <w:color w:val="92D050"/>
          <w:sz w:val="21"/>
          <w:szCs w:val="21"/>
          <w:highlight w:val="none"/>
          <w:lang w:val="en-US" w:eastAsia="zh-CN"/>
        </w:rPr>
        <w:t xml:space="preserve"> 7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V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时，仪表液晶屏</w:t>
      </w:r>
      <w:r>
        <w:rPr>
          <w:rFonts w:hint="eastAsia" w:ascii="宋体" w:hAnsi="宋体" w:cs="宋体"/>
          <w:sz w:val="21"/>
          <w:szCs w:val="21"/>
          <w:highlight w:val="none"/>
          <w:lang w:eastAsia="zh-CN"/>
        </w:rPr>
        <w:t>、各指示灯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可不工作，但仪表时钟模块计时和记忆功能正常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，仪表输入电压上升到</w:t>
      </w:r>
      <w:r>
        <w:rPr>
          <w:rFonts w:hint="eastAsia" w:ascii="宋体" w:hAnsi="宋体" w:cs="宋体"/>
          <w:strike/>
          <w:dstrike w:val="0"/>
          <w:color w:val="92D050"/>
          <w:sz w:val="21"/>
          <w:szCs w:val="21"/>
          <w:highlight w:val="none"/>
          <w:lang w:val="en-US" w:eastAsia="zh-CN"/>
        </w:rPr>
        <w:t>7</w:t>
      </w:r>
      <w:r>
        <w:rPr>
          <w:rFonts w:hint="eastAsia" w:ascii="宋体" w:hAnsi="宋体" w:cs="宋体"/>
          <w:color w:val="92D050"/>
          <w:sz w:val="21"/>
          <w:szCs w:val="21"/>
          <w:highlight w:val="none"/>
          <w:lang w:val="en-US" w:eastAsia="zh-CN"/>
        </w:rPr>
        <w:t xml:space="preserve"> 7.5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V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时，仪表恢复点亮</w:t>
      </w:r>
    </w:p>
    <w:p>
      <w:pPr>
        <w:pStyle w:val="21"/>
        <w:ind w:left="1260" w:leftChars="600" w:firstLine="0" w:firstLineChars="0"/>
        <w:rPr>
          <w:rFonts w:hint="default" w:ascii="宋体" w:hAnsi="宋体" w:eastAsia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-3）过压保护：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无过压要求</w:t>
      </w:r>
    </w:p>
    <w:p>
      <w:pPr>
        <w:pStyle w:val="21"/>
        <w:ind w:left="420" w:leftChars="0"/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</w:t>
      </w: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7）振动耐久性：50~500Hz，加速度10g，X、Y、Z三个方向各20hr，总共60hr</w:t>
      </w:r>
    </w:p>
    <w:p>
      <w:pPr>
        <w:pStyle w:val="21"/>
        <w:ind w:left="420" w:leftChars="0"/>
        <w:rPr>
          <w:rFonts w:hint="default" w:ascii="宋体" w:hAnsi="宋体" w:cs="宋体"/>
          <w:color w:val="FFC00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FFC000"/>
          <w:sz w:val="21"/>
          <w:szCs w:val="21"/>
          <w:highlight w:val="none"/>
          <w:lang w:val="en-US" w:eastAsia="zh-CN"/>
        </w:rPr>
        <w:t>（8）高/低电平电压：</w:t>
      </w:r>
    </w:p>
    <w:p>
      <w:pPr>
        <w:pStyle w:val="21"/>
        <w:ind w:firstLine="1470" w:firstLineChars="700"/>
        <w:rPr>
          <w:rFonts w:hint="eastAsia" w:ascii="宋体" w:hAnsi="宋体" w:cs="宋体"/>
          <w:color w:val="FFC00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FFC000"/>
          <w:sz w:val="21"/>
          <w:szCs w:val="21"/>
          <w:highlight w:val="none"/>
          <w:lang w:val="en-US" w:eastAsia="zh-CN"/>
        </w:rPr>
        <w:t>高电平信号最低有效电压:8V</w:t>
      </w:r>
    </w:p>
    <w:p>
      <w:pPr>
        <w:pStyle w:val="21"/>
        <w:ind w:left="420" w:leftChars="0" w:firstLine="1050" w:firstLineChars="500"/>
        <w:rPr>
          <w:rFonts w:hint="default" w:ascii="宋体" w:hAnsi="宋体" w:cs="宋体"/>
          <w:color w:val="FFC00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FFC000"/>
          <w:sz w:val="21"/>
          <w:szCs w:val="21"/>
          <w:highlight w:val="none"/>
          <w:lang w:val="en-US" w:eastAsia="zh-CN"/>
        </w:rPr>
        <w:t>低电平信号最高有效电压:2V</w:t>
      </w:r>
    </w:p>
    <w:p>
      <w:pPr>
        <w:pStyle w:val="21"/>
        <w:ind w:left="780" w:firstLine="0" w:firstLineChars="0"/>
        <w:rPr>
          <w:rFonts w:hint="eastAsia"/>
          <w:b/>
          <w:bCs/>
        </w:rPr>
      </w:pPr>
    </w:p>
    <w:p>
      <w:pPr>
        <w:pStyle w:val="21"/>
        <w:numPr>
          <w:ilvl w:val="0"/>
          <w:numId w:val="0"/>
        </w:numPr>
        <w:ind w:left="780" w:leftChars="0" w:firstLine="211" w:firstLineChars="100"/>
      </w:pPr>
      <w:r>
        <w:rPr>
          <w:rFonts w:hint="eastAsia"/>
          <w:b/>
          <w:bCs/>
        </w:rPr>
        <w:t>环境要求：</w:t>
      </w:r>
    </w:p>
    <w:p>
      <w:pPr>
        <w:pStyle w:val="21"/>
        <w:numPr>
          <w:ilvl w:val="0"/>
          <w:numId w:val="0"/>
        </w:numPr>
        <w:ind w:left="780" w:leftChars="0" w:firstLine="210" w:firstLineChars="10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1）</w:t>
      </w:r>
      <w:r>
        <w:rPr>
          <w:rFonts w:hint="eastAsia"/>
        </w:rPr>
        <w:t>工作温度范围：</w:t>
      </w:r>
      <w:r>
        <w:rPr>
          <w:rFonts w:hint="eastAsia" w:asciiTheme="minorEastAsia" w:hAnsiTheme="minorEastAsia" w:eastAsiaTheme="minorEastAsia"/>
          <w:sz w:val="24"/>
          <w:szCs w:val="24"/>
        </w:rPr>
        <w:t>-30℃至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65</w:t>
      </w:r>
      <w:r>
        <w:rPr>
          <w:rFonts w:hint="eastAsia" w:asciiTheme="minorEastAsia" w:hAnsiTheme="minorEastAsia" w:eastAsiaTheme="minorEastAsia"/>
          <w:sz w:val="24"/>
          <w:szCs w:val="24"/>
        </w:rPr>
        <w:t>℃</w:t>
      </w:r>
    </w:p>
    <w:p>
      <w:pPr>
        <w:pStyle w:val="21"/>
        <w:numPr>
          <w:ilvl w:val="0"/>
          <w:numId w:val="0"/>
        </w:numPr>
        <w:ind w:left="780" w:leftChars="0" w:firstLine="210" w:firstLineChars="100"/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  <w:t>（2）存储温度范围：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-40</w:t>
      </w:r>
      <w:r>
        <w:rPr>
          <w:rFonts w:hint="eastAsia" w:asciiTheme="minorEastAsia" w:hAnsiTheme="minorEastAsia" w:eastAsiaTheme="minorEastAsia"/>
          <w:sz w:val="24"/>
          <w:szCs w:val="24"/>
        </w:rPr>
        <w:t>℃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至75</w:t>
      </w:r>
      <w:r>
        <w:rPr>
          <w:rFonts w:hint="eastAsia" w:asciiTheme="minorEastAsia" w:hAnsiTheme="minorEastAsia" w:eastAsiaTheme="minorEastAsia"/>
          <w:sz w:val="24"/>
          <w:szCs w:val="24"/>
        </w:rPr>
        <w:t>℃</w:t>
      </w:r>
    </w:p>
    <w:p>
      <w:pPr>
        <w:pStyle w:val="21"/>
        <w:ind w:left="780" w:firstLine="0" w:firstLineChars="0"/>
      </w:pPr>
    </w:p>
    <w:p>
      <w:pPr>
        <w:pStyle w:val="21"/>
        <w:ind w:left="420" w:leftChars="0"/>
        <w:rPr>
          <w:rFonts w:hint="eastAsia" w:ascii="宋体" w:hAnsi="宋体" w:eastAsia="宋体" w:cs="宋体"/>
          <w:color w:val="FF0000"/>
          <w:sz w:val="21"/>
          <w:szCs w:val="21"/>
          <w:highlight w:val="none"/>
          <w:lang w:val="en-US" w:eastAsia="zh-CN"/>
        </w:rPr>
      </w:pPr>
    </w:p>
    <w:p>
      <w:pPr>
        <w:pStyle w:val="21"/>
        <w:ind w:left="780" w:firstLine="0" w:firstLineChars="0"/>
      </w:pPr>
    </w:p>
    <w:p>
      <w:pPr>
        <w:widowControl/>
        <w:ind w:firstLine="0" w:firstLineChars="0"/>
        <w:jc w:val="left"/>
      </w:pPr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4" w:name="_Toc24088"/>
      <w:r>
        <w:rPr>
          <w:rFonts w:hint="eastAsia" w:asciiTheme="minorEastAsia" w:hAnsiTheme="minorEastAsia" w:eastAsiaTheme="minorEastAsia"/>
          <w:b/>
          <w:bCs/>
          <w:szCs w:val="21"/>
        </w:rPr>
        <w:t>造型图：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4"/>
    </w:p>
    <w:p>
      <w:pPr>
        <w:ind w:firstLine="420"/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1"/>
        <w:gridCol w:w="2007"/>
        <w:gridCol w:w="63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71" w:type="dxa"/>
            <w:shd w:val="clear" w:color="auto" w:fill="DEEBF6" w:themeFill="accent1" w:themeFillTint="32"/>
          </w:tcPr>
          <w:p>
            <w:pPr>
              <w:ind w:left="0" w:leftChars="0" w:firstLine="0" w:firstLineChars="0"/>
              <w:jc w:val="center"/>
              <w:rPr>
                <w:rFonts w:hint="eastAsia" w:eastAsia="宋体"/>
                <w:b/>
                <w:bCs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vertAlign w:val="baseline"/>
                <w:lang w:eastAsia="zh-CN"/>
              </w:rPr>
              <w:t>项目</w:t>
            </w:r>
          </w:p>
        </w:tc>
        <w:tc>
          <w:tcPr>
            <w:tcW w:w="2007" w:type="dxa"/>
            <w:shd w:val="clear" w:color="auto" w:fill="DEEBF6" w:themeFill="accent1" w:themeFillTint="32"/>
          </w:tcPr>
          <w:p>
            <w:pPr>
              <w:ind w:left="0" w:leftChars="0" w:firstLine="0" w:firstLineChars="0"/>
              <w:jc w:val="center"/>
              <w:rPr>
                <w:rFonts w:hint="eastAsia" w:eastAsia="宋体"/>
                <w:b/>
                <w:bCs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vertAlign w:val="baseline"/>
                <w:lang w:eastAsia="zh-CN"/>
              </w:rPr>
              <w:t>零件号</w:t>
            </w:r>
          </w:p>
        </w:tc>
        <w:tc>
          <w:tcPr>
            <w:tcW w:w="6376" w:type="dxa"/>
            <w:shd w:val="clear" w:color="auto" w:fill="DEEBF6" w:themeFill="accent1" w:themeFillTint="32"/>
          </w:tcPr>
          <w:p>
            <w:pPr>
              <w:ind w:left="0" w:leftChars="0" w:firstLine="0" w:firstLineChars="0"/>
              <w:jc w:val="center"/>
              <w:rPr>
                <w:rFonts w:hint="eastAsia" w:eastAsia="宋体"/>
                <w:b/>
                <w:bCs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vertAlign w:val="baseline"/>
                <w:lang w:eastAsia="zh-CN"/>
              </w:rPr>
              <w:t>效果图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71" w:type="dxa"/>
            <w:vAlign w:val="center"/>
          </w:tcPr>
          <w:p>
            <w:pPr>
              <w:ind w:left="0" w:leftChars="0" w:firstLine="0" w:firstLineChars="0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2007" w:type="dxa"/>
            <w:vAlign w:val="center"/>
          </w:tcPr>
          <w:p>
            <w:pPr>
              <w:ind w:left="0" w:leftChars="0" w:firstLine="0" w:firstLineChars="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TY200.080000b</w:t>
            </w:r>
          </w:p>
        </w:tc>
        <w:tc>
          <w:tcPr>
            <w:tcW w:w="6376" w:type="dxa"/>
            <w:vAlign w:val="center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3910965" cy="2354580"/>
                  <wp:effectExtent l="0" t="0" r="5715" b="7620"/>
                  <wp:docPr id="21" name="图片 21" descr="3cba9e68f3160cf9e7e9d0a4a81a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3cba9e68f3160cf9e7e9d0a4a81a90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0965" cy="2354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71" w:type="dxa"/>
            <w:vAlign w:val="center"/>
          </w:tcPr>
          <w:p>
            <w:pPr>
              <w:ind w:left="0" w:leftChars="0" w:firstLine="0" w:firstLineChars="0"/>
              <w:rPr>
                <w:rFonts w:hint="eastAsia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2007" w:type="dxa"/>
            <w:vAlign w:val="center"/>
          </w:tcPr>
          <w:p>
            <w:pPr>
              <w:ind w:left="0" w:leftChars="0" w:firstLine="0" w:firstLineChars="0"/>
              <w:rPr>
                <w:rFonts w:hint="eastAsia"/>
                <w:color w:val="auto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TY200.080000b（ty）</w:t>
            </w:r>
          </w:p>
        </w:tc>
        <w:tc>
          <w:tcPr>
            <w:tcW w:w="6376" w:type="dxa"/>
            <w:vAlign w:val="center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3902075" cy="2338705"/>
                  <wp:effectExtent l="0" t="0" r="14605" b="8255"/>
                  <wp:docPr id="13" name="图片 13" descr="1713239246256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1713239246256(1)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075" cy="2338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ind w:firstLine="420"/>
        <w:rPr>
          <w:rFonts w:hint="eastAsia" w:eastAsia="宋体"/>
          <w:lang w:eastAsia="zh-CN"/>
        </w:rPr>
      </w:pPr>
    </w:p>
    <w:p>
      <w:pPr>
        <w:ind w:firstLine="420"/>
      </w:pPr>
    </w:p>
    <w:p>
      <w:pPr>
        <w:ind w:firstLine="420"/>
      </w:pPr>
    </w:p>
    <w:p>
      <w:pPr>
        <w:widowControl/>
        <w:ind w:firstLine="0" w:firstLineChars="0"/>
        <w:jc w:val="left"/>
      </w:pPr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5" w:name="_Toc15106"/>
      <w:r>
        <w:rPr>
          <w:rFonts w:hint="eastAsia" w:asciiTheme="minorEastAsia" w:hAnsiTheme="minorEastAsia" w:eastAsiaTheme="minorEastAsia"/>
          <w:b/>
          <w:bCs/>
          <w:szCs w:val="21"/>
        </w:rPr>
        <w:t>产品概述：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5"/>
    </w:p>
    <w:p>
      <w:pPr>
        <w:ind w:firstLine="420" w:firstLineChars="0"/>
        <w:outlineLvl w:val="1"/>
        <w:rPr>
          <w:b/>
          <w:bCs/>
        </w:rPr>
      </w:pPr>
      <w:bookmarkStart w:id="6" w:name="_Toc16919"/>
      <w:r>
        <w:rPr>
          <w:rFonts w:hint="eastAsia"/>
          <w:b/>
          <w:bCs/>
          <w:lang w:val="en-US" w:eastAsia="zh-CN"/>
        </w:rPr>
        <w:t>4.</w:t>
      </w:r>
      <w:r>
        <w:rPr>
          <w:rFonts w:hint="eastAsia"/>
          <w:b/>
          <w:bCs/>
        </w:rPr>
        <w:t>1</w:t>
      </w:r>
      <w:r>
        <w:rPr>
          <w:b/>
          <w:bCs/>
        </w:rPr>
        <w:t>.</w:t>
      </w:r>
      <w:r>
        <w:rPr>
          <w:rFonts w:hint="eastAsia"/>
          <w:b/>
          <w:bCs/>
        </w:rPr>
        <w:t>仪表型号：</w:t>
      </w:r>
      <w:bookmarkEnd w:id="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2187"/>
        <w:gridCol w:w="1739"/>
        <w:gridCol w:w="48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218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项目名称</w:t>
            </w:r>
          </w:p>
        </w:tc>
        <w:tc>
          <w:tcPr>
            <w:tcW w:w="173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零件号</w:t>
            </w:r>
          </w:p>
        </w:tc>
        <w:tc>
          <w:tcPr>
            <w:tcW w:w="485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187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739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4856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  <w:rPr>
                <w:rFonts w:hint="eastAsia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187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739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TY200.080000b（ty）</w:t>
            </w:r>
          </w:p>
        </w:tc>
        <w:tc>
          <w:tcPr>
            <w:tcW w:w="4856" w:type="dxa"/>
          </w:tcPr>
          <w:p>
            <w:pPr>
              <w:ind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</w:pPr>
          </w:p>
        </w:tc>
        <w:tc>
          <w:tcPr>
            <w:tcW w:w="2187" w:type="dxa"/>
          </w:tcPr>
          <w:p>
            <w:pPr>
              <w:ind w:firstLine="0" w:firstLineChars="0"/>
            </w:pPr>
          </w:p>
        </w:tc>
        <w:tc>
          <w:tcPr>
            <w:tcW w:w="1739" w:type="dxa"/>
          </w:tcPr>
          <w:p>
            <w:pPr>
              <w:ind w:firstLine="0" w:firstLineChars="0"/>
            </w:pPr>
          </w:p>
        </w:tc>
        <w:tc>
          <w:tcPr>
            <w:tcW w:w="4856" w:type="dxa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 w:firstLineChars="0"/>
        <w:outlineLvl w:val="1"/>
        <w:rPr>
          <w:b/>
          <w:bCs/>
        </w:rPr>
      </w:pPr>
      <w:bookmarkStart w:id="7" w:name="_Toc11724"/>
      <w:r>
        <w:rPr>
          <w:rFonts w:hint="eastAsia"/>
          <w:b/>
          <w:bCs/>
          <w:lang w:val="en-US" w:eastAsia="zh-CN"/>
        </w:rPr>
        <w:t>4.</w:t>
      </w:r>
      <w:r>
        <w:rPr>
          <w:rFonts w:hint="eastAsia"/>
          <w:b/>
          <w:bCs/>
        </w:rPr>
        <w:t>2</w:t>
      </w:r>
      <w:r>
        <w:rPr>
          <w:b/>
          <w:bCs/>
        </w:rPr>
        <w:t>.</w:t>
      </w:r>
      <w:r>
        <w:rPr>
          <w:rFonts w:hint="eastAsia"/>
          <w:b/>
          <w:bCs/>
        </w:rPr>
        <w:t>功能列表：</w:t>
      </w:r>
      <w:bookmarkEnd w:id="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2268"/>
        <w:gridCol w:w="1658"/>
        <w:gridCol w:w="48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2268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项目名称</w:t>
            </w:r>
          </w:p>
        </w:tc>
        <w:tc>
          <w:tcPr>
            <w:tcW w:w="1658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零件号</w:t>
            </w:r>
          </w:p>
        </w:tc>
        <w:tc>
          <w:tcPr>
            <w:tcW w:w="485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68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658" w:type="dxa"/>
            <w:vAlign w:val="top"/>
          </w:tcPr>
          <w:p>
            <w:pPr>
              <w:ind w:firstLine="0" w:firstLineChars="0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4856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参考附件－功能列表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68" w:type="dxa"/>
            <w:vAlign w:val="top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658" w:type="dxa"/>
            <w:vAlign w:val="top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</w:rPr>
              <w:t>TY200.080000b（ty）</w:t>
            </w:r>
          </w:p>
        </w:tc>
        <w:tc>
          <w:tcPr>
            <w:tcW w:w="4856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参考附件－功能列表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</w:tcPr>
          <w:p>
            <w:pPr>
              <w:ind w:firstLine="0" w:firstLineChars="0"/>
              <w:jc w:val="center"/>
            </w:pPr>
          </w:p>
        </w:tc>
        <w:tc>
          <w:tcPr>
            <w:tcW w:w="2268" w:type="dxa"/>
          </w:tcPr>
          <w:p>
            <w:pPr>
              <w:ind w:firstLine="0" w:firstLineChars="0"/>
            </w:pPr>
          </w:p>
        </w:tc>
        <w:tc>
          <w:tcPr>
            <w:tcW w:w="1658" w:type="dxa"/>
          </w:tcPr>
          <w:p>
            <w:pPr>
              <w:ind w:firstLine="0" w:firstLineChars="0"/>
            </w:pPr>
          </w:p>
        </w:tc>
        <w:tc>
          <w:tcPr>
            <w:tcW w:w="4856" w:type="dxa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 w:firstLineChars="0"/>
        <w:outlineLvl w:val="1"/>
        <w:rPr>
          <w:b/>
          <w:bCs/>
        </w:rPr>
      </w:pPr>
      <w:bookmarkStart w:id="8" w:name="_Toc6271"/>
      <w:r>
        <w:rPr>
          <w:rFonts w:hint="eastAsia"/>
          <w:b/>
          <w:bCs/>
          <w:lang w:val="en-US" w:eastAsia="zh-CN"/>
        </w:rPr>
        <w:t>4.</w:t>
      </w:r>
      <w:r>
        <w:rPr>
          <w:rFonts w:hint="eastAsia"/>
          <w:b/>
          <w:bCs/>
        </w:rPr>
        <w:t>3</w:t>
      </w:r>
      <w:r>
        <w:rPr>
          <w:b/>
          <w:bCs/>
        </w:rPr>
        <w:t>.</w:t>
      </w:r>
      <w:r>
        <w:rPr>
          <w:rFonts w:hint="eastAsia"/>
          <w:b/>
          <w:bCs/>
        </w:rPr>
        <w:t>自检信息：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8"/>
    </w:p>
    <w:p>
      <w:pPr>
        <w:ind w:firstLine="420"/>
        <w:rPr>
          <w:rFonts w:hint="eastAsia"/>
          <w:highlight w:val="none"/>
        </w:rPr>
      </w:pPr>
      <w:r>
        <w:rPr>
          <w:rFonts w:hint="eastAsia"/>
          <w:highlight w:val="none"/>
        </w:rPr>
        <w:t>（1）</w:t>
      </w:r>
      <w:r>
        <w:rPr>
          <w:rFonts w:hint="eastAsia"/>
          <w:highlight w:val="none"/>
          <w:lang w:val="en-US" w:eastAsia="zh-CN"/>
        </w:rPr>
        <w:t>段码仪表：</w:t>
      </w:r>
      <w:r>
        <w:rPr>
          <w:rFonts w:hint="eastAsia"/>
          <w:highlight w:val="none"/>
        </w:rPr>
        <w:t>指示灯全亮，屏幕显示车速</w:t>
      </w:r>
      <w:r>
        <w:rPr>
          <w:rFonts w:hint="eastAsia"/>
          <w:highlight w:val="none"/>
          <w:lang w:val="en-US" w:eastAsia="zh-CN"/>
        </w:rPr>
        <w:t>表</w:t>
      </w:r>
      <w:r>
        <w:rPr>
          <w:rFonts w:hint="eastAsia"/>
          <w:highlight w:val="none"/>
        </w:rPr>
        <w:t>、转速</w:t>
      </w:r>
      <w:r>
        <w:rPr>
          <w:rFonts w:hint="eastAsia"/>
          <w:highlight w:val="none"/>
          <w:lang w:val="en-US" w:eastAsia="zh-CN"/>
        </w:rPr>
        <w:t>表</w:t>
      </w:r>
      <w:r>
        <w:rPr>
          <w:rFonts w:hint="eastAsia"/>
          <w:highlight w:val="none"/>
        </w:rPr>
        <w:t>、</w:t>
      </w:r>
      <w:r>
        <w:rPr>
          <w:rFonts w:hint="eastAsia"/>
          <w:highlight w:val="none"/>
          <w:lang w:val="en-US" w:eastAsia="zh-CN"/>
        </w:rPr>
        <w:t>燃油表</w:t>
      </w:r>
      <w:r>
        <w:rPr>
          <w:rFonts w:hint="eastAsia"/>
          <w:highlight w:val="none"/>
        </w:rPr>
        <w:t>、水温</w:t>
      </w:r>
      <w:r>
        <w:rPr>
          <w:rFonts w:hint="eastAsia"/>
          <w:highlight w:val="none"/>
          <w:lang w:val="en-US" w:eastAsia="zh-CN"/>
        </w:rPr>
        <w:t>表</w:t>
      </w:r>
      <w:r>
        <w:rPr>
          <w:rFonts w:hint="eastAsia"/>
          <w:highlight w:val="none"/>
          <w:lang w:eastAsia="zh-CN"/>
        </w:rPr>
        <w:t>（</w:t>
      </w:r>
      <w:r>
        <w:rPr>
          <w:rFonts w:hint="eastAsia"/>
          <w:highlight w:val="none"/>
          <w:lang w:val="en-US" w:eastAsia="zh-CN"/>
        </w:rPr>
        <w:t>水温数显</w:t>
      </w:r>
      <w:r>
        <w:rPr>
          <w:rFonts w:hint="eastAsia"/>
          <w:highlight w:val="none"/>
          <w:lang w:eastAsia="zh-CN"/>
        </w:rPr>
        <w:t>）、</w:t>
      </w:r>
      <w:r>
        <w:rPr>
          <w:rFonts w:hint="eastAsia"/>
          <w:highlight w:val="none"/>
          <w:lang w:val="en-US" w:eastAsia="zh-CN"/>
        </w:rPr>
        <w:t>时间、电池电压、里程、导航图标、导航距离、胎压</w:t>
      </w:r>
      <w:r>
        <w:rPr>
          <w:rFonts w:hint="eastAsia"/>
          <w:highlight w:val="none"/>
        </w:rPr>
        <w:t>从0到最高值再回0</w:t>
      </w:r>
    </w:p>
    <w:p>
      <w:pPr>
        <w:ind w:firstLine="420"/>
        <w:rPr>
          <w:rFonts w:hint="default" w:eastAsia="宋体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首位是1的显示：100-111-122-133---199---133-122-111-100，然后按输入值显示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首位非1的显示：000-111-222---999---222-111-000，然后按输入值显示</w:t>
      </w:r>
    </w:p>
    <w:p>
      <w:pPr>
        <w:numPr>
          <w:ilvl w:val="0"/>
          <w:numId w:val="0"/>
        </w:numPr>
        <w:autoSpaceDE w:val="0"/>
        <w:autoSpaceDN w:val="0"/>
        <w:adjustRightInd w:val="0"/>
        <w:ind w:firstLine="420" w:firstLineChars="200"/>
        <w:jc w:val="left"/>
        <w:rPr>
          <w:rFonts w:ascii="宋体" w:hAnsi="宋体" w:cs="宋体"/>
          <w:color w:val="ED7D31" w:themeColor="accent2"/>
          <w:szCs w:val="21"/>
          <w14:textFill>
            <w14:solidFill>
              <w14:schemeClr w14:val="accent2"/>
            </w14:solidFill>
          </w14:textFill>
        </w:rPr>
      </w:pPr>
      <w:r>
        <w:rPr>
          <w:rFonts w:hint="eastAsia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（2）</w:t>
      </w:r>
      <w:r>
        <w:rPr>
          <w:rFonts w:hint="eastAsia" w:ascii="宋体" w:hAnsi="宋体" w:cs="宋体"/>
          <w:color w:val="ED7D31" w:themeColor="accent2"/>
          <w:szCs w:val="21"/>
          <w14:textFill>
            <w14:solidFill>
              <w14:schemeClr w14:val="accent2"/>
            </w14:solidFill>
          </w14:textFill>
        </w:rPr>
        <w:t>仪表自检功能：自检时长3秒±0.5秒。</w:t>
      </w:r>
    </w:p>
    <w:p>
      <w:pPr>
        <w:ind w:firstLine="420"/>
        <w:rPr>
          <w:rFonts w:hint="default"/>
          <w:lang w:val="en-US" w:eastAsia="zh-CN"/>
        </w:rPr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widowControl/>
        <w:ind w:firstLine="0" w:firstLineChars="0"/>
        <w:jc w:val="left"/>
      </w:pPr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9" w:name="_Toc31968"/>
      <w:r>
        <w:rPr>
          <w:rFonts w:hint="eastAsia" w:asciiTheme="minorEastAsia" w:hAnsiTheme="minorEastAsia" w:eastAsiaTheme="minorEastAsia"/>
          <w:b/>
          <w:bCs/>
          <w:szCs w:val="21"/>
        </w:rPr>
        <w:t>引脚定义：</w:t>
      </w:r>
      <w:bookmarkEnd w:id="9"/>
    </w:p>
    <w:p>
      <w:pPr>
        <w:spacing w:line="360" w:lineRule="auto"/>
        <w:ind w:left="0" w:leftChars="0" w:firstLine="420" w:firstLineChars="0"/>
        <w:outlineLvl w:val="1"/>
        <w:rPr>
          <w:rFonts w:hint="eastAsia" w:asciiTheme="minorEastAsia" w:hAnsiTheme="minorEastAsia" w:eastAsiaTheme="minorEastAsia"/>
          <w:b/>
          <w:bCs/>
          <w:sz w:val="21"/>
          <w:szCs w:val="21"/>
          <w:lang w:val="en-US" w:eastAsia="zh-CN"/>
        </w:rPr>
      </w:pPr>
      <w:bookmarkStart w:id="10" w:name="_Toc6277"/>
      <w:r>
        <w:rPr>
          <w:rFonts w:hint="eastAsia" w:asciiTheme="minorEastAsia" w:hAnsiTheme="minorEastAsia" w:eastAsiaTheme="minorEastAsia"/>
          <w:b/>
          <w:bCs/>
          <w:sz w:val="21"/>
          <w:szCs w:val="21"/>
          <w:lang w:val="en-US" w:eastAsia="zh-CN"/>
        </w:rPr>
        <w:t>5.1.接插件型号：</w:t>
      </w:r>
      <w:bookmarkEnd w:id="10"/>
    </w:p>
    <w:p>
      <w:pPr>
        <w:spacing w:line="360" w:lineRule="auto"/>
        <w:ind w:left="0" w:leftChars="0" w:firstLine="420" w:firstLineChars="0"/>
        <w:outlineLvl w:val="1"/>
        <w:rPr>
          <w:rFonts w:hint="eastAsia" w:asciiTheme="minorEastAsia" w:hAnsiTheme="minorEastAsia" w:eastAsiaTheme="minorEastAsia"/>
          <w:b/>
          <w:bCs/>
          <w:sz w:val="21"/>
          <w:szCs w:val="21"/>
          <w:lang w:val="en-US" w:eastAsia="zh-CN"/>
        </w:rPr>
      </w:pPr>
      <w:bookmarkStart w:id="11" w:name="_Toc2219"/>
      <w:r>
        <w:rPr>
          <w:rFonts w:hint="eastAsia" w:asciiTheme="minorEastAsia" w:hAnsiTheme="minorEastAsia" w:eastAsiaTheme="minorEastAsia"/>
          <w:b/>
          <w:bCs/>
          <w:sz w:val="21"/>
          <w:szCs w:val="21"/>
          <w:lang w:val="en-US" w:eastAsia="zh-CN"/>
        </w:rPr>
        <w:t>5.2.仪表针脚定义：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1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32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21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30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329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216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309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针脚定义：式样一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</w:tcPr>
          <w:p>
            <w:pPr>
              <w:ind w:firstLine="0" w:firstLineChars="0"/>
              <w:jc w:val="center"/>
              <w:rPr>
                <w:rFonts w:hint="eastAsia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329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216" w:type="dxa"/>
            <w:vAlign w:val="top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TY200.080000b（ty）</w:t>
            </w:r>
          </w:p>
        </w:tc>
        <w:tc>
          <w:tcPr>
            <w:tcW w:w="5309" w:type="dxa"/>
          </w:tcPr>
          <w:p>
            <w:pPr>
              <w:ind w:firstLine="0" w:firstLineChars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针脚定义：式样一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</w:tcPr>
          <w:p>
            <w:pPr>
              <w:ind w:firstLine="0" w:firstLineChars="0"/>
              <w:jc w:val="center"/>
              <w:rPr>
                <w:rFonts w:hint="eastAsia"/>
                <w:lang w:val="en-US" w:eastAsia="zh-CN"/>
              </w:rPr>
            </w:pPr>
          </w:p>
        </w:tc>
        <w:tc>
          <w:tcPr>
            <w:tcW w:w="2329" w:type="dxa"/>
          </w:tcPr>
          <w:p>
            <w:pPr>
              <w:ind w:firstLine="0" w:firstLineChars="0"/>
            </w:pPr>
          </w:p>
        </w:tc>
        <w:tc>
          <w:tcPr>
            <w:tcW w:w="1216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309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  <w:ind w:left="0" w:leftChars="0" w:firstLine="0" w:firstLineChars="0"/>
        <w:rPr>
          <w:rFonts w:hint="eastAsia"/>
          <w:lang w:val="en-US" w:eastAsia="zh-CN"/>
        </w:rPr>
      </w:pPr>
    </w:p>
    <w:p>
      <w:pPr>
        <w:spacing w:line="360" w:lineRule="auto"/>
        <w:ind w:left="0" w:leftChars="0" w:firstLine="420" w:firstLineChars="0"/>
        <w:outlineLvl w:val="2"/>
        <w:rPr>
          <w:rFonts w:hint="default" w:ascii="宋体" w:hAnsi="宋体"/>
          <w:b/>
          <w:bCs/>
          <w:lang w:val="en-US" w:eastAsia="zh-CN"/>
        </w:rPr>
      </w:pPr>
      <w:bookmarkStart w:id="12" w:name="_Toc18635"/>
      <w:bookmarkStart w:id="13" w:name="_Toc22184"/>
      <w:r>
        <w:rPr>
          <w:rFonts w:hint="eastAsia" w:ascii="宋体" w:hAnsi="宋体"/>
          <w:b/>
          <w:bCs/>
          <w:lang w:val="en-US" w:eastAsia="zh-CN"/>
        </w:rPr>
        <w:t>5.2.1针脚定义：式样一</w:t>
      </w:r>
      <w:bookmarkEnd w:id="12"/>
      <w:r>
        <w:rPr>
          <w:rFonts w:hint="eastAsia" w:ascii="宋体" w:hAnsi="宋体" w:eastAsia="宋体" w:cs="宋体"/>
          <w:b/>
          <w:bCs/>
          <w:color w:val="5B9BD5" w:themeColor="accent1"/>
          <w:lang w:val="en-US" w:eastAsia="zh-CN"/>
          <w14:textFill>
            <w14:solidFill>
              <w14:schemeClr w14:val="accent1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5B9BD5" w:themeColor="accent1"/>
          <w:lang w:val="en-US" w:eastAsia="zh-CN"/>
          <w14:textFill>
            <w14:solidFill>
              <w14:schemeClr w14:val="accent1"/>
            </w14:solidFill>
          </w14:textFill>
        </w:rPr>
        <w:t>13</w:t>
      </w:r>
      <w:bookmarkEnd w:id="13"/>
    </w:p>
    <w:tbl>
      <w:tblPr>
        <w:tblStyle w:val="15"/>
        <w:tblW w:w="895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0"/>
        <w:gridCol w:w="910"/>
        <w:gridCol w:w="2955"/>
        <w:gridCol w:w="4183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符号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功能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信号采集和触发条件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19050</wp:posOffset>
                  </wp:positionV>
                  <wp:extent cx="312420" cy="243840"/>
                  <wp:effectExtent l="0" t="0" r="7620" b="0"/>
                  <wp:wrapNone/>
                  <wp:docPr id="12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_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" cy="24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左转向灯信号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12V电平信号，通电亮绿色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43180</wp:posOffset>
                  </wp:positionV>
                  <wp:extent cx="297180" cy="198120"/>
                  <wp:effectExtent l="0" t="0" r="7620" b="0"/>
                  <wp:wrapNone/>
                  <wp:docPr id="19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右转向灯信号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12V电平信号，通电亮绿色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33020</wp:posOffset>
                  </wp:positionV>
                  <wp:extent cx="297180" cy="236220"/>
                  <wp:effectExtent l="0" t="0" r="7620" b="7620"/>
                  <wp:wrapNone/>
                  <wp:docPr id="11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" cy="236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远光灯信号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12V电平信号，通电亮蓝色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位置灯信号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12V电平信号，仪表亮度变暗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strike/>
                <w:dstrike w:val="0"/>
                <w:color w:val="5B9BD5" w:themeColor="accent1"/>
                <w:sz w:val="24"/>
                <w:szCs w:val="24"/>
                <w:u w:val="none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cs="宋体"/>
                <w:i w:val="0"/>
                <w:iCs w:val="0"/>
                <w:strike w:val="0"/>
                <w:dstrike w:val="0"/>
                <w:color w:val="5B9BD5" w:themeColor="accent1"/>
                <w:sz w:val="24"/>
                <w:szCs w:val="24"/>
                <w:u w:val="none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trike/>
                <w:dstrike w:val="0"/>
                <w:color w:val="5B9BD5" w:themeColor="accent1"/>
                <w:sz w:val="24"/>
                <w:szCs w:val="24"/>
                <w:u w:val="none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trike/>
                <w:dstrike w:val="0"/>
                <w:color w:val="5B9BD5" w:themeColor="accent1"/>
                <w:kern w:val="0"/>
                <w:sz w:val="24"/>
                <w:szCs w:val="24"/>
                <w:u w:val="none"/>
                <w:lang w:val="en-US" w:eastAsia="zh-CN" w:bidi="ar"/>
                <w14:textFill>
                  <w14:solidFill>
                    <w14:schemeClr w14:val="accent1"/>
                  </w14:solidFill>
                </w14:textFill>
              </w:rPr>
              <w:t>自动启停指示灯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trike/>
                <w:dstrike w:val="0"/>
                <w:color w:val="5B9BD5" w:themeColor="accent1"/>
                <w:sz w:val="24"/>
                <w:szCs w:val="24"/>
                <w:u w:val="none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trike/>
                <w:dstrike w:val="0"/>
                <w:color w:val="5B9BD5" w:themeColor="accent1"/>
                <w:kern w:val="0"/>
                <w:sz w:val="24"/>
                <w:szCs w:val="24"/>
                <w:u w:val="none"/>
                <w:lang w:val="en-US" w:eastAsia="zh-CN" w:bidi="ar"/>
                <w14:textFill>
                  <w14:solidFill>
                    <w14:schemeClr w14:val="accent1"/>
                  </w14:solidFill>
                </w14:textFill>
              </w:rPr>
              <w:t>低电平有效，通电亮绿色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预留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预留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34290</wp:posOffset>
                  </wp:positionV>
                  <wp:extent cx="274320" cy="228600"/>
                  <wp:effectExtent l="0" t="0" r="0" b="0"/>
                  <wp:wrapNone/>
                  <wp:docPr id="18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_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油位信号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油位传感器提供阻值信号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电源开关（ACC）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12V电平信号，通电点亮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40640</wp:posOffset>
                  </wp:positionV>
                  <wp:extent cx="297180" cy="205740"/>
                  <wp:effectExtent l="0" t="0" r="7620" b="7620"/>
                  <wp:wrapNone/>
                  <wp:docPr id="15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_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" cy="20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故障诊断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接地信号，接地亮黄色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drawing>
                <wp:inline distT="0" distB="0" distL="114300" distR="114300">
                  <wp:extent cx="281940" cy="215900"/>
                  <wp:effectExtent l="0" t="0" r="7620" b="12700"/>
                  <wp:docPr id="34" name="ID_477BE921EC8C4C10A305F6FC01D56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D_477BE921EC8C4C10A305F6FC01D5637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trike/>
                <w:dstrike w:val="0"/>
                <w:color w:val="5B9BD5" w:themeColor="accent1"/>
                <w:kern w:val="0"/>
                <w:sz w:val="24"/>
                <w:szCs w:val="24"/>
                <w:u w:val="none"/>
                <w:lang w:val="en-US" w:eastAsia="zh-CN" w:bidi="ar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trike/>
                <w:dstrike w:val="0"/>
                <w:color w:val="5B9BD5" w:themeColor="accent1"/>
                <w:kern w:val="0"/>
                <w:sz w:val="24"/>
                <w:szCs w:val="24"/>
                <w:u w:val="none"/>
                <w:lang w:val="en-US" w:eastAsia="zh-CN" w:bidi="ar"/>
                <w14:textFill>
                  <w14:solidFill>
                    <w14:schemeClr w14:val="accent1"/>
                  </w14:solidFill>
                </w14:textFill>
              </w:rPr>
              <w:t>预留</w:t>
            </w:r>
          </w:p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trike/>
                <w:dstrike w:val="0"/>
                <w:color w:val="5B9BD5" w:themeColor="accent1"/>
                <w:kern w:val="0"/>
                <w:sz w:val="24"/>
                <w:szCs w:val="24"/>
                <w:u w:val="none"/>
                <w:lang w:val="en-US" w:eastAsia="zh-CN" w:bidi="ar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5B9BD5" w:themeColor="accent1"/>
                <w:kern w:val="0"/>
                <w:sz w:val="24"/>
                <w:szCs w:val="24"/>
                <w:u w:val="none"/>
                <w:lang w:val="en-US" w:eastAsia="zh-CN" w:bidi="ar"/>
                <w14:textFill>
                  <w14:solidFill>
                    <w14:schemeClr w14:val="accent1"/>
                  </w14:solidFill>
                </w14:textFill>
              </w:rPr>
              <w:t>自动启停指示灯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5B9BD5" w:themeColor="accent1"/>
                <w:sz w:val="24"/>
                <w:szCs w:val="24"/>
                <w:u w:val="none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5B9BD5" w:themeColor="accent1"/>
                <w:kern w:val="0"/>
                <w:sz w:val="24"/>
                <w:szCs w:val="24"/>
                <w:u w:val="none"/>
                <w:lang w:val="en-US" w:eastAsia="zh-CN" w:bidi="ar"/>
                <w14:textFill>
                  <w14:solidFill>
                    <w14:schemeClr w14:val="accent1"/>
                  </w14:solidFill>
                </w14:textFill>
              </w:rPr>
              <w:t>低电平有效，通电亮绿色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按键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接地信号，接地触发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drawing>
                <wp:inline distT="0" distB="0" distL="114300" distR="114300">
                  <wp:extent cx="280670" cy="239395"/>
                  <wp:effectExtent l="0" t="0" r="8890" b="4445"/>
                  <wp:docPr id="22" name="ID_27F5927E2FBD415AB0360E6A927381B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D_27F5927E2FBD415AB0360E6A927381BB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7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  <w:t>低电平熄灭，高/悬空点亮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34290</wp:posOffset>
                  </wp:positionV>
                  <wp:extent cx="342900" cy="220980"/>
                  <wp:effectExtent l="0" t="0" r="7620" b="7620"/>
                  <wp:wrapNone/>
                  <wp:docPr id="17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_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机油压力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接地信号，接地亮红色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CAN-L信号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CAN信号:转速、水温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CAN-H信号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CAN信号:转速、水温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电源正极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仪表各功能记忆线（接蓄电池DC+12V）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2" w:hRule="atLeast"/>
          <w:jc w:val="center"/>
        </w:trPr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5291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5291"/>
                <w:kern w:val="0"/>
                <w:sz w:val="24"/>
                <w:szCs w:val="24"/>
                <w:u w:val="none"/>
                <w:lang w:val="en-US" w:eastAsia="zh-CN" w:bidi="ar"/>
              </w:rPr>
              <w:t>-</w:t>
            </w:r>
          </w:p>
        </w:tc>
        <w:tc>
          <w:tcPr>
            <w:tcW w:w="29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电源负极</w:t>
            </w:r>
          </w:p>
        </w:tc>
        <w:tc>
          <w:tcPr>
            <w:tcW w:w="41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仪表专用地线</w:t>
            </w:r>
          </w:p>
        </w:tc>
      </w:tr>
    </w:tbl>
    <w:p>
      <w:pPr>
        <w:widowControl/>
        <w:ind w:firstLine="0" w:firstLineChars="0"/>
        <w:jc w:val="left"/>
      </w:pPr>
      <w:r>
        <w:br w:type="page"/>
      </w:r>
    </w:p>
    <w:p>
      <w:pPr>
        <w:pStyle w:val="21"/>
        <w:numPr>
          <w:ilvl w:val="0"/>
          <w:numId w:val="2"/>
        </w:numPr>
        <w:ind w:firstLine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14" w:name="_Toc6744"/>
      <w:r>
        <w:rPr>
          <w:rFonts w:hint="eastAsia" w:asciiTheme="minorEastAsia" w:hAnsiTheme="minorEastAsia" w:eastAsiaTheme="minorEastAsia"/>
          <w:b/>
          <w:bCs/>
          <w:szCs w:val="21"/>
        </w:rPr>
        <w:t>报警灯：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14"/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15" w:name="_Toc27522"/>
      <w:r>
        <w:rPr>
          <w:rFonts w:hint="eastAsia"/>
          <w:b/>
          <w:bCs/>
          <w:lang w:val="en-US" w:eastAsia="zh-CN"/>
        </w:rPr>
        <w:t xml:space="preserve">6.1 </w:t>
      </w:r>
      <w:r>
        <w:rPr>
          <w:rFonts w:hint="eastAsia"/>
          <w:b/>
          <w:bCs/>
        </w:rPr>
        <w:t>左转指示灯：</w:t>
      </w:r>
      <w:bookmarkEnd w:id="1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eastAsia"/>
                <w:strike w:val="0"/>
                <w:dstrike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trike w:val="0"/>
                <w:dstrike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TY200.080000b</w:t>
            </w:r>
          </w:p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16" w:name="_Toc25696"/>
      <w:bookmarkStart w:id="17" w:name="_Toc29639"/>
      <w:r>
        <w:rPr>
          <w:rFonts w:hint="eastAsia"/>
          <w:b/>
          <w:bCs/>
          <w:lang w:val="en-US" w:eastAsia="zh-CN"/>
        </w:rPr>
        <w:t>6.1.1显示控制：式样一</w:t>
      </w:r>
      <w:bookmarkEnd w:id="16"/>
      <w:bookmarkEnd w:id="1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左转指示灯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0" distR="0">
                  <wp:extent cx="331470" cy="222885"/>
                  <wp:effectExtent l="0" t="0" r="0" b="5715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" cy="222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绿色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2）信号来源：硬线－P</w:t>
            </w:r>
            <w:r>
              <w:rPr>
                <w:rFonts w:hint="eastAsia"/>
                <w:lang w:val="en-US" w:eastAsia="zh-CN"/>
              </w:rPr>
              <w:t>in</w:t>
            </w:r>
            <w:r>
              <w:rPr>
                <w:rFonts w:hint="eastAsia"/>
              </w:rPr>
              <w:t>1 高电平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in1</w:t>
            </w:r>
            <w:r>
              <w:rPr>
                <w:rFonts w:hint="eastAsia"/>
              </w:rPr>
              <w:t>脚状态为高电平时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当Pin1脚状态为</w:t>
            </w:r>
            <w:r>
              <w:rPr>
                <w:rFonts w:hint="eastAsia"/>
              </w:rPr>
              <w:t>低/悬空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</w:t>
            </w:r>
            <w:r>
              <w:rPr>
                <w:rFonts w:hint="eastAsia"/>
                <w:lang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18" w:name="_Toc13917"/>
      <w:r>
        <w:rPr>
          <w:rFonts w:hint="eastAsia"/>
          <w:b/>
          <w:bCs/>
          <w:lang w:val="en-US" w:eastAsia="zh-CN"/>
        </w:rPr>
        <w:t xml:space="preserve">6.2 </w:t>
      </w:r>
      <w:r>
        <w:rPr>
          <w:rFonts w:hint="eastAsia"/>
          <w:b/>
          <w:bCs/>
        </w:rPr>
        <w:t>右转指示灯：</w:t>
      </w:r>
      <w:bookmarkEnd w:id="1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19" w:name="_Toc21735"/>
      <w:bookmarkStart w:id="20" w:name="_Toc12382"/>
      <w:r>
        <w:rPr>
          <w:rFonts w:hint="eastAsia"/>
          <w:b/>
          <w:bCs/>
          <w:lang w:val="en-US" w:eastAsia="zh-CN"/>
        </w:rPr>
        <w:t>6.2.1显示控制：式样一</w:t>
      </w:r>
      <w:bookmarkEnd w:id="19"/>
      <w:bookmarkEnd w:id="2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右转指示灯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0" distR="0">
                  <wp:extent cx="304800" cy="232410"/>
                  <wp:effectExtent l="0" t="0" r="0" b="0"/>
                  <wp:docPr id="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绿色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2）信号来源：硬线－P</w:t>
            </w:r>
            <w:r>
              <w:rPr>
                <w:rFonts w:hint="eastAsia"/>
                <w:lang w:val="en-US" w:eastAsia="zh-CN"/>
              </w:rPr>
              <w:t>in2</w:t>
            </w:r>
            <w:r>
              <w:rPr>
                <w:rFonts w:hint="eastAsia"/>
              </w:rPr>
              <w:t xml:space="preserve"> 高电平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in2</w:t>
            </w:r>
            <w:r>
              <w:rPr>
                <w:rFonts w:hint="eastAsia"/>
              </w:rPr>
              <w:t>脚状态为高电平时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当Pin2脚状态为</w:t>
            </w:r>
            <w:r>
              <w:rPr>
                <w:rFonts w:hint="eastAsia"/>
              </w:rPr>
              <w:t>低/悬空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</w:t>
            </w:r>
            <w:r>
              <w:rPr>
                <w:rFonts w:hint="eastAsia"/>
                <w:lang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1" w:name="_Toc16705"/>
      <w:r>
        <w:rPr>
          <w:rFonts w:hint="eastAsia"/>
          <w:b/>
          <w:bCs/>
          <w:lang w:val="en-US" w:eastAsia="zh-CN"/>
        </w:rPr>
        <w:t xml:space="preserve">6.3 </w:t>
      </w:r>
      <w:r>
        <w:rPr>
          <w:rFonts w:hint="eastAsia"/>
          <w:b/>
          <w:bCs/>
        </w:rPr>
        <w:t>远光指示灯：</w:t>
      </w:r>
      <w:bookmarkEnd w:id="2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 w:eastAsia="宋体"/>
          <w:lang w:val="en-US" w:eastAsia="zh-CN"/>
        </w:rPr>
      </w:pPr>
      <w:bookmarkStart w:id="22" w:name="_Toc30298"/>
      <w:bookmarkStart w:id="23" w:name="_Toc1365"/>
      <w:r>
        <w:rPr>
          <w:rFonts w:hint="eastAsia"/>
          <w:b/>
          <w:bCs/>
          <w:lang w:val="en-US" w:eastAsia="zh-CN"/>
        </w:rPr>
        <w:t>6.3.1显示控制：式样一</w:t>
      </w:r>
      <w:bookmarkEnd w:id="22"/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2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远光指示灯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0" distR="0">
                  <wp:extent cx="321945" cy="226695"/>
                  <wp:effectExtent l="0" t="0" r="1905" b="190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" cy="226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蓝色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2）信号来源：硬线－P</w:t>
            </w:r>
            <w:r>
              <w:rPr>
                <w:rFonts w:hint="eastAsia"/>
                <w:lang w:val="en-US" w:eastAsia="zh-CN"/>
              </w:rPr>
              <w:t>in3</w:t>
            </w:r>
            <w:r>
              <w:rPr>
                <w:rFonts w:hint="eastAsia"/>
              </w:rPr>
              <w:t xml:space="preserve"> 高电平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4"/>
              </w:num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in3</w:t>
            </w:r>
            <w:r>
              <w:rPr>
                <w:rFonts w:hint="eastAsia"/>
              </w:rPr>
              <w:t>脚状态为高电平时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当Pin3脚状态为</w:t>
            </w:r>
            <w:r>
              <w:rPr>
                <w:rFonts w:hint="eastAsia"/>
              </w:rPr>
              <w:t>低/悬空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熄灭。</w:t>
            </w:r>
          </w:p>
          <w:p>
            <w:pPr>
              <w:numPr>
                <w:ilvl w:val="0"/>
                <w:numId w:val="4"/>
              </w:numPr>
              <w:ind w:firstLineChars="0"/>
              <w:rPr>
                <w:rFonts w:hint="eastAsia"/>
                <w:strike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strike/>
                <w:dstrike w:val="0"/>
                <w:color w:val="ED7D31" w:themeColor="accent2"/>
                <w:lang w:eastAsia="zh-CN"/>
                <w14:textFill>
                  <w14:solidFill>
                    <w14:schemeClr w14:val="accent2"/>
                  </w14:solidFill>
                </w14:textFill>
              </w:rPr>
              <w:t>连</w:t>
            </w:r>
            <w:r>
              <w:rPr>
                <w:rFonts w:hint="eastAsia"/>
                <w:strike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续</w:t>
            </w:r>
            <w:r>
              <w:rPr>
                <w:rFonts w:hint="eastAsia"/>
                <w:strike/>
                <w:dstrike w:val="0"/>
                <w:color w:val="ED7D31" w:themeColor="accent2"/>
                <w:lang w:eastAsia="zh-CN"/>
                <w14:textFill>
                  <w14:solidFill>
                    <w14:schemeClr w14:val="accent2"/>
                  </w14:solidFill>
                </w14:textFill>
              </w:rPr>
              <w:t>收到</w:t>
            </w:r>
            <w:r>
              <w:rPr>
                <w:rFonts w:hint="eastAsia"/>
                <w:strike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500ms远光灯点亮信号，仪表背光降为正常亮度的70%亮度显示，连续500ms接收到远光灯熄灭信号，仪表背光恢复正常亮度。默认是正常亮度</w:t>
            </w:r>
          </w:p>
          <w:p>
            <w:pPr>
              <w:ind w:firstLineChars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4" w:name="_Toc14993"/>
      <w:r>
        <w:rPr>
          <w:rFonts w:hint="eastAsia"/>
          <w:b/>
          <w:bCs/>
          <w:lang w:val="en-US" w:eastAsia="zh-CN"/>
        </w:rPr>
        <w:t xml:space="preserve">6.4 </w:t>
      </w:r>
      <w:r>
        <w:rPr>
          <w:rFonts w:hint="eastAsia"/>
          <w:b/>
          <w:bCs/>
        </w:rPr>
        <w:t>电喷故障指示灯：</w:t>
      </w:r>
      <w:bookmarkEnd w:id="2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25" w:name="_Toc9575"/>
      <w:r>
        <w:rPr>
          <w:rFonts w:hint="eastAsia"/>
          <w:b/>
          <w:bCs/>
          <w:lang w:val="en-US" w:eastAsia="zh-CN"/>
        </w:rPr>
        <w:t>6.4.1显示控制：式样一</w:t>
      </w:r>
      <w:bookmarkEnd w:id="2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电喷故障指示灯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25450" cy="300355"/>
                  <wp:effectExtent l="0" t="0" r="1270" b="4445"/>
                  <wp:docPr id="50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450" cy="300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lang w:eastAsia="zh-CN"/>
              </w:rPr>
              <w:t>黄</w:t>
            </w:r>
            <w:r>
              <w:rPr>
                <w:rFonts w:hint="eastAsia"/>
              </w:rPr>
              <w:t>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left="0" w:leftChars="0"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2）信号来源：硬线－P</w:t>
            </w:r>
            <w:r>
              <w:rPr>
                <w:rFonts w:hint="eastAsia"/>
                <w:lang w:val="en-US" w:eastAsia="zh-CN"/>
              </w:rPr>
              <w:t>in10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</w:t>
            </w:r>
          </w:p>
          <w:p>
            <w:pPr>
              <w:ind w:left="0" w:leftChars="0" w:firstLine="0" w:firstLineChars="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in10</w:t>
            </w:r>
            <w:r>
              <w:rPr>
                <w:rFonts w:hint="eastAsia"/>
              </w:rPr>
              <w:t>脚状态为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当Pin10脚状态为高</w:t>
            </w:r>
            <w:r>
              <w:rPr>
                <w:rFonts w:hint="eastAsia"/>
              </w:rPr>
              <w:t>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6" w:name="_Toc22643"/>
      <w:r>
        <w:rPr>
          <w:rFonts w:hint="eastAsia"/>
          <w:b/>
          <w:bCs/>
          <w:lang w:val="en-US" w:eastAsia="zh-CN"/>
        </w:rPr>
        <w:t>6.5 ABS</w:t>
      </w:r>
      <w:r>
        <w:rPr>
          <w:rFonts w:hint="eastAsia"/>
          <w:b/>
          <w:bCs/>
        </w:rPr>
        <w:t>指示灯：</w:t>
      </w:r>
      <w:bookmarkEnd w:id="2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27" w:name="_Toc27412"/>
      <w:r>
        <w:rPr>
          <w:rFonts w:hint="eastAsia"/>
          <w:b/>
          <w:bCs/>
          <w:lang w:val="en-US" w:eastAsia="zh-CN"/>
        </w:rPr>
        <w:t>6.5.1显示控制：式样一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bookmarkEnd w:id="2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ABS指示灯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9250" cy="253365"/>
                  <wp:effectExtent l="0" t="0" r="1270" b="5715"/>
                  <wp:docPr id="1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50" cy="253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硬线</w:t>
            </w:r>
          </w:p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</w:t>
            </w:r>
          </w:p>
          <w:p>
            <w:pPr>
              <w:ind w:firstLineChars="0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硬线－P</w:t>
            </w:r>
            <w:r>
              <w:rPr>
                <w:rFonts w:hint="eastAsia"/>
                <w:lang w:val="en-US" w:eastAsia="zh-CN"/>
              </w:rPr>
              <w:t>in13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</w:t>
            </w:r>
            <w:r>
              <w:rPr>
                <w:rFonts w:hint="eastAsia"/>
                <w:lang w:eastAsia="zh-CN"/>
              </w:rPr>
              <w:t>熄灭</w:t>
            </w:r>
          </w:p>
          <w:p>
            <w:pPr>
              <w:ind w:firstLineChars="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CAN ID：0x120 ABS_Warning_lamp</w:t>
            </w:r>
          </w:p>
          <w:p>
            <w:pPr>
              <w:ind w:firstLineChars="0"/>
              <w:rPr>
                <w:rFonts w:hint="default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参考矩阵“R6310 带TCS矩阵-元丰ABS十代”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159"/>
              <w:gridCol w:w="1360"/>
              <w:gridCol w:w="1181"/>
              <w:gridCol w:w="1000"/>
              <w:gridCol w:w="1062"/>
              <w:gridCol w:w="179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0x120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20ms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default" w:eastAsia="宋体"/>
                      <w:strike/>
                      <w:dstrike w:val="0"/>
                      <w:color w:val="00B050"/>
                      <w:lang w:val="en-US" w:eastAsia="zh-CN"/>
                    </w:rPr>
                    <w:t>ABS_Warning_lamp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2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50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  <w:t>0x0: ABS normal -ABS lamp off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  <w:t xml:space="preserve">0x1: ABS warning lamp ON when in failure condition or WSS not confirmed (Speed &lt; 5 KPH) 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</w:pPr>
                  <w:r>
                    <w:rPr>
                      <w:rFonts w:hint="default"/>
                      <w:strike/>
                      <w:dstrike w:val="0"/>
                      <w:color w:val="00B050"/>
                      <w:lang w:val="en-US" w:eastAsia="zh-CN"/>
                    </w:rPr>
                    <w:t>0x2: ABS blinking  below 5kph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00B050"/>
                      <w:lang w:val="en-US" w:eastAsia="zh-CN"/>
                    </w:rPr>
                  </w:pP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00B050"/>
                      <w:lang w:val="en-US" w:eastAsia="zh-CN"/>
                    </w:rPr>
                  </w:pPr>
                </w:p>
              </w:tc>
            </w:tr>
          </w:tbl>
          <w:p>
            <w:pPr>
              <w:ind w:firstLine="420"/>
            </w:pP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5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硬线输入：</w:t>
            </w:r>
          </w:p>
          <w:p>
            <w:pPr>
              <w:pStyle w:val="21"/>
              <w:numPr>
                <w:ilvl w:val="0"/>
                <w:numId w:val="0"/>
              </w:numPr>
              <w:ind w:firstLine="420" w:firstLineChars="200"/>
              <w:rPr>
                <w:rFonts w:hint="eastAsia"/>
              </w:rPr>
            </w:pPr>
            <w:r>
              <w:rPr>
                <w:rFonts w:hint="eastAsia"/>
              </w:rPr>
              <w:t>仪表检测到</w:t>
            </w:r>
            <w:r>
              <w:rPr>
                <w:rFonts w:hint="eastAsia"/>
                <w:color w:val="FF0000"/>
              </w:rPr>
              <w:t>P</w:t>
            </w:r>
            <w:r>
              <w:rPr>
                <w:rFonts w:hint="eastAsia"/>
                <w:color w:val="FF0000"/>
                <w:lang w:val="en-US" w:eastAsia="zh-CN"/>
              </w:rPr>
              <w:t xml:space="preserve">in13 </w:t>
            </w:r>
            <w:r>
              <w:rPr>
                <w:rFonts w:hint="eastAsia"/>
                <w:strike/>
                <w:dstrike w:val="0"/>
                <w:color w:val="D9D9D9" w:themeColor="background1" w:themeShade="D9"/>
                <w:lang w:val="en-US" w:eastAsia="zh-CN"/>
              </w:rPr>
              <w:t>0</w:t>
            </w:r>
            <w:r>
              <w:rPr>
                <w:rFonts w:hint="eastAsia"/>
              </w:rPr>
              <w:t>脚状态为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电平时</w:t>
            </w:r>
            <w:r>
              <w:rPr>
                <w:rFonts w:hint="eastAsia"/>
                <w:lang w:eastAsia="zh-CN"/>
              </w:rPr>
              <w:t>，熄灭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</w:t>
            </w:r>
            <w:r>
              <w:rPr>
                <w:rFonts w:hint="eastAsia"/>
                <w:color w:val="FF0000"/>
                <w:lang w:val="en-US" w:eastAsia="zh-CN"/>
              </w:rPr>
              <w:t xml:space="preserve">Pin13 </w:t>
            </w:r>
            <w:r>
              <w:rPr>
                <w:rFonts w:hint="eastAsia"/>
                <w:strike/>
                <w:dstrike w:val="0"/>
                <w:color w:val="D9D9D9" w:themeColor="background1" w:themeShade="D9"/>
                <w:lang w:val="en-US" w:eastAsia="zh-CN"/>
              </w:rPr>
              <w:t>0</w:t>
            </w:r>
            <w:r>
              <w:rPr>
                <w:rFonts w:hint="eastAsia"/>
                <w:lang w:val="en-US" w:eastAsia="zh-CN"/>
              </w:rPr>
              <w:t>脚状态为高</w:t>
            </w:r>
            <w:r>
              <w:rPr>
                <w:rFonts w:hint="eastAsia"/>
              </w:rPr>
              <w:t>/悬空</w:t>
            </w:r>
            <w:r>
              <w:rPr>
                <w:rFonts w:hint="eastAsia"/>
                <w:lang w:val="en-US" w:eastAsia="zh-CN"/>
              </w:rPr>
              <w:t>时，</w:t>
            </w:r>
            <w:r>
              <w:rPr>
                <w:rFonts w:hint="eastAsia"/>
                <w:lang w:eastAsia="zh-CN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</w:rPr>
              <w:t>。</w:t>
            </w:r>
          </w:p>
          <w:p>
            <w:pPr>
              <w:pStyle w:val="21"/>
              <w:numPr>
                <w:ilvl w:val="0"/>
                <w:numId w:val="0"/>
              </w:numPr>
              <w:ind w:firstLine="420" w:firstLineChars="200"/>
              <w:rPr>
                <w:rFonts w:hint="eastAsia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2）CAN输入：</w:t>
            </w:r>
          </w:p>
          <w:p>
            <w:pPr>
              <w:pStyle w:val="21"/>
              <w:numPr>
                <w:ilvl w:val="0"/>
                <w:numId w:val="0"/>
              </w:numPr>
              <w:ind w:firstLine="420" w:firstLineChars="20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（1）</w:t>
            </w:r>
            <w:r>
              <w:rPr>
                <w:rFonts w:hint="default" w:eastAsia="宋体"/>
                <w:strike/>
                <w:dstrike w:val="0"/>
                <w:color w:val="00B050"/>
                <w:lang w:val="en-US" w:eastAsia="zh-CN"/>
              </w:rPr>
              <w:t>ABS_Warning_lamp</w:t>
            </w: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为0x1或者0x3时，指示灯点亮；为0x2时，指示灯闪烁（频率1Hz）；为0x0时，指示灯不点亮</w:t>
            </w:r>
          </w:p>
          <w:p>
            <w:pPr>
              <w:numPr>
                <w:ilvl w:val="0"/>
                <w:numId w:val="0"/>
              </w:numPr>
              <w:ind w:firstLine="420" w:firstLineChars="20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（2）当连续1000ms没有接收到信号，认为信号掉线，指示灯点亮；当接收到信号时候，根据信号值立即响应</w:t>
            </w:r>
          </w:p>
          <w:p>
            <w:pPr>
              <w:numPr>
                <w:ilvl w:val="0"/>
                <w:numId w:val="0"/>
              </w:numPr>
              <w:ind w:firstLine="420" w:firstLineChars="200"/>
              <w:rPr>
                <w:rFonts w:hint="eastAsia"/>
                <w:strike/>
                <w:dstrike w:val="0"/>
                <w:color w:val="00B050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3）</w:t>
            </w:r>
            <w:r>
              <w:rPr>
                <w:rFonts w:hint="eastAsia"/>
                <w:strike/>
                <w:dstrike w:val="0"/>
                <w:color w:val="00B050"/>
                <w:highlight w:val="none"/>
                <w:lang w:val="en-US" w:eastAsia="zh-CN"/>
              </w:rPr>
              <w:t xml:space="preserve">控制信号优先级：硬线 </w:t>
            </w:r>
            <w:r>
              <w:rPr>
                <w:rFonts w:hint="eastAsia" w:ascii="宋体" w:hAnsi="宋体" w:eastAsia="宋体" w:cs="宋体"/>
                <w:strike/>
                <w:dstrike w:val="0"/>
                <w:color w:val="00B050"/>
                <w:highlight w:val="none"/>
                <w:lang w:val="en-US" w:eastAsia="zh-CN"/>
              </w:rPr>
              <w:t>＞</w:t>
            </w:r>
            <w:r>
              <w:rPr>
                <w:rFonts w:hint="eastAsia"/>
                <w:strike/>
                <w:dstrike w:val="0"/>
                <w:color w:val="00B050"/>
                <w:highlight w:val="none"/>
                <w:lang w:val="en-US" w:eastAsia="zh-CN"/>
              </w:rPr>
              <w:t xml:space="preserve"> 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28" w:name="_Toc23702"/>
      <w:r>
        <w:rPr>
          <w:rFonts w:hint="eastAsia"/>
          <w:b/>
          <w:bCs/>
          <w:lang w:val="en-US" w:eastAsia="zh-CN"/>
        </w:rPr>
        <w:t>6.6 机油报警灯</w:t>
      </w:r>
      <w:r>
        <w:rPr>
          <w:rFonts w:hint="eastAsia"/>
          <w:b/>
          <w:bCs/>
        </w:rPr>
        <w:t>：</w:t>
      </w:r>
      <w:bookmarkEnd w:id="2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29" w:name="_Toc17871"/>
      <w:r>
        <w:rPr>
          <w:rFonts w:hint="eastAsia"/>
          <w:b/>
          <w:bCs/>
          <w:lang w:val="en-US" w:eastAsia="zh-CN"/>
        </w:rPr>
        <w:t>6.6.1显示控制：式样一</w:t>
      </w:r>
      <w:bookmarkEnd w:id="2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机油报警灯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38785" cy="223520"/>
                  <wp:effectExtent l="0" t="0" r="3175" b="5080"/>
                  <wp:docPr id="1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22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红色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2）信号来源：硬线</w:t>
            </w:r>
            <w:r>
              <w:rPr>
                <w:rFonts w:hint="eastAsia"/>
                <w:lang w:eastAsia="zh-CN"/>
              </w:rPr>
              <w:t>－</w:t>
            </w: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in14 低电平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仪表检测到P</w:t>
            </w:r>
            <w:r>
              <w:rPr>
                <w:rFonts w:hint="eastAsia"/>
                <w:lang w:val="en-US" w:eastAsia="zh-CN"/>
              </w:rPr>
              <w:t>in14</w:t>
            </w:r>
            <w:r>
              <w:rPr>
                <w:rFonts w:hint="eastAsia"/>
              </w:rPr>
              <w:t>脚状态为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当Pin14脚状态为高</w:t>
            </w:r>
            <w:r>
              <w:rPr>
                <w:rFonts w:hint="eastAsia"/>
              </w:rPr>
              <w:t>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30" w:name="_Toc25367"/>
      <w:r>
        <w:rPr>
          <w:rFonts w:hint="eastAsia"/>
          <w:b/>
          <w:bCs/>
          <w:lang w:val="en-US" w:eastAsia="zh-CN"/>
        </w:rPr>
        <w:t xml:space="preserve">6.7 </w:t>
      </w:r>
      <w:r>
        <w:rPr>
          <w:rFonts w:hint="eastAsia"/>
          <w:b/>
          <w:bCs/>
        </w:rPr>
        <w:t>燃油低指示灯：</w:t>
      </w:r>
      <w:bookmarkEnd w:id="3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31" w:name="_Toc2515"/>
      <w:r>
        <w:rPr>
          <w:rFonts w:hint="eastAsia"/>
          <w:b/>
          <w:bCs/>
          <w:lang w:val="en-US" w:eastAsia="zh-CN"/>
        </w:rPr>
        <w:t>6.7.1显示控制：式样一</w:t>
      </w:r>
      <w:bookmarkEnd w:id="3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燃油低指示灯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4170" cy="367665"/>
                  <wp:effectExtent l="0" t="0" r="6350" b="13335"/>
                  <wp:docPr id="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" cy="367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  <w:p>
            <w:pPr>
              <w:ind w:firstLine="0" w:firstLineChars="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白色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2）信号来源：硬线P</w:t>
            </w:r>
            <w:r>
              <w:rPr>
                <w:rFonts w:hint="eastAsia"/>
                <w:lang w:val="en-US" w:eastAsia="zh-CN"/>
              </w:rPr>
              <w:t>in8</w:t>
            </w:r>
            <w:r>
              <w:rPr>
                <w:rFonts w:hint="eastAsia"/>
              </w:rPr>
              <w:t>－阻值</w:t>
            </w: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6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燃油阻值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≥</w:t>
            </w:r>
            <w:r>
              <w:rPr>
                <w:rFonts w:hint="eastAsia" w:ascii="宋体" w:hAnsi="宋体" w:cs="宋体"/>
                <w:highlight w:val="none"/>
                <w:lang w:val="en-US" w:eastAsia="zh-CN"/>
              </w:rPr>
              <w:t>63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Ω</w:t>
            </w:r>
            <w:r>
              <w:rPr>
                <w:rFonts w:hint="eastAsia" w:ascii="宋体" w:hAnsi="宋体" w:cs="宋体"/>
                <w:highlight w:val="none"/>
                <w:lang w:val="en-US" w:eastAsia="zh-CN"/>
              </w:rPr>
              <w:t>（表显一格时，与表显同步），</w:t>
            </w:r>
            <w:r>
              <w:rPr>
                <w:rFonts w:hint="eastAsia"/>
                <w:highlight w:val="none"/>
                <w:lang w:val="en-US" w:eastAsia="zh-CN"/>
              </w:rPr>
              <w:t>报警灯黄色闪烁，频率1Hz；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highlight w:val="none"/>
                <w:lang w:val="en-US" w:eastAsia="zh-CN"/>
              </w:rPr>
              <w:t>63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Ω</w:t>
            </w:r>
            <w:r>
              <w:rPr>
                <w:rFonts w:hint="eastAsia" w:ascii="宋体" w:hAnsi="宋体" w:cs="宋体"/>
                <w:highlight w:val="none"/>
                <w:lang w:val="en-US" w:eastAsia="zh-CN"/>
              </w:rPr>
              <w:t>（表显二格时，与表显同步）报警灯</w:t>
            </w:r>
            <w:r>
              <w:rPr>
                <w:rFonts w:hint="eastAsia"/>
                <w:highlight w:val="none"/>
                <w:lang w:val="en-US" w:eastAsia="zh-CN"/>
              </w:rPr>
              <w:t>白色常亮。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32" w:name="_Toc15760"/>
      <w:r>
        <w:rPr>
          <w:rFonts w:hint="eastAsia"/>
          <w:b/>
          <w:bCs/>
          <w:lang w:val="en-US" w:eastAsia="zh-CN"/>
        </w:rPr>
        <w:t>6.8 水温报警</w:t>
      </w:r>
      <w:r>
        <w:rPr>
          <w:rFonts w:hint="eastAsia"/>
          <w:b/>
          <w:bCs/>
          <w:lang w:eastAsia="zh-CN"/>
        </w:rPr>
        <w:t>灯</w:t>
      </w:r>
      <w:r>
        <w:rPr>
          <w:rFonts w:hint="eastAsia"/>
          <w:b/>
          <w:bCs/>
        </w:rPr>
        <w:t>：</w:t>
      </w:r>
      <w:bookmarkEnd w:id="3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eastAsia"/>
          <w:b/>
          <w:bCs/>
          <w:lang w:val="en-US" w:eastAsia="zh-CN"/>
        </w:rPr>
      </w:pPr>
      <w:bookmarkStart w:id="33" w:name="_Toc32632"/>
      <w:r>
        <w:rPr>
          <w:rFonts w:hint="eastAsia"/>
          <w:b/>
          <w:bCs/>
          <w:lang w:val="en-US" w:eastAsia="zh-CN"/>
        </w:rPr>
        <w:t>6.8.1显示控制：式样一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color w:val="0000FF"/>
          <w:lang w:val="en-US" w:eastAsia="zh-CN"/>
        </w:rPr>
        <w:t>△</w:t>
      </w:r>
      <w:r>
        <w:rPr>
          <w:rFonts w:hint="eastAsia" w:ascii="宋体" w:hAnsi="宋体" w:cs="宋体"/>
          <w:color w:val="0000FF"/>
          <w:lang w:val="en-US" w:eastAsia="zh-CN"/>
        </w:rPr>
        <w:t>5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bookmarkEnd w:id="33"/>
      <w:r>
        <w:rPr>
          <w:rFonts w:hint="eastAsia" w:ascii="宋体" w:hAnsi="宋体" w:eastAsia="宋体" w:cs="宋体"/>
          <w:color w:val="FB6DD5"/>
          <w:lang w:val="en-US" w:eastAsia="zh-CN"/>
        </w:rPr>
        <w:t>△</w:t>
      </w:r>
      <w:r>
        <w:rPr>
          <w:rFonts w:hint="eastAsia" w:ascii="宋体" w:hAnsi="宋体" w:cs="宋体"/>
          <w:color w:val="FB6DD5"/>
          <w:lang w:val="en-US" w:eastAsia="zh-CN"/>
        </w:rPr>
        <w:t>14</w:t>
      </w: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水温报警</w:t>
            </w:r>
            <w:r>
              <w:rPr>
                <w:rFonts w:hint="eastAsia"/>
                <w:lang w:eastAsia="zh-CN"/>
              </w:rPr>
              <w:t>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2900" cy="308610"/>
                  <wp:effectExtent l="0" t="0" r="7620" b="11430"/>
                  <wp:docPr id="5" name="图片 4" descr="屏幕截图 2023-11-13 153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 descr="屏幕截图 2023-11-13 153613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红色</w:t>
            </w:r>
          </w:p>
          <w:p>
            <w:pPr>
              <w:ind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白色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CAN ID：</w:t>
            </w:r>
            <w:r>
              <w:rPr>
                <w:rFonts w:hint="eastAsia"/>
              </w:rPr>
              <w:t>ECU_101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024"/>
              <w:gridCol w:w="1193"/>
              <w:gridCol w:w="978"/>
              <w:gridCol w:w="912"/>
              <w:gridCol w:w="938"/>
              <w:gridCol w:w="1511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0x101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ECU_Engine_Temperature 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40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-273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highlight w:val="none"/>
                      <w:lang w:val="en-US" w:eastAsia="zh-CN"/>
                    </w:rPr>
                    <w:t>ECU_Engine_Temperature_State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55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0x0：有效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0x1：无效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0"/>
              </w:numPr>
              <w:ind w:firstLine="200" w:firstLineChars="0"/>
              <w:rPr>
                <w:rFonts w:hint="default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  <w:t>1）</w:t>
            </w: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水温</w:t>
            </w:r>
            <w:r>
              <w:rPr>
                <w:rFonts w:hint="eastAsia" w:ascii="宋体" w:hAnsi="宋体"/>
                <w:strike/>
                <w:dstrike w:val="0"/>
                <w:color w:val="00B050"/>
              </w:rPr>
              <w:t>≥</w:t>
            </w: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115时，指示灯闪烁，频率1Hz；水温</w:t>
            </w:r>
            <w:r>
              <w:rPr>
                <w:rFonts w:hint="eastAsia" w:ascii="宋体" w:hAnsi="宋体" w:eastAsia="宋体" w:cs="宋体"/>
                <w:strike/>
                <w:dstrike w:val="0"/>
                <w:color w:val="00B050"/>
                <w:lang w:val="en-US" w:eastAsia="zh-CN"/>
              </w:rPr>
              <w:t>≤</w:t>
            </w:r>
            <w:r>
              <w:rPr>
                <w:rFonts w:hint="eastAsia"/>
                <w:strike/>
                <w:dstrike w:val="0"/>
                <w:color w:val="00B050"/>
                <w:lang w:val="en-US" w:eastAsia="zh-CN"/>
              </w:rPr>
              <w:t>114时，指示灯熄</w:t>
            </w:r>
            <w:r>
              <w:rPr>
                <w:rFonts w:hint="eastAsia"/>
                <w:strike/>
                <w:dstrike w:val="0"/>
                <w:color w:val="00B050"/>
                <w:highlight w:val="none"/>
                <w:lang w:val="en-US" w:eastAsia="zh-CN"/>
              </w:rPr>
              <w:t>灭</w:t>
            </w:r>
            <w:r>
              <w:rPr>
                <w:rFonts w:hint="eastAsia" w:ascii="宋体" w:hAnsi="宋体" w:cs="宋体"/>
                <w:color w:val="00B050"/>
                <w:szCs w:val="21"/>
              </w:rPr>
              <w:t>水温回差为3度，水温值≥115度时，水温报警指示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灯</w:t>
            </w:r>
            <w:r>
              <w:rPr>
                <w:rFonts w:hint="eastAsia" w:ascii="宋体" w:hAnsi="宋体" w:cs="宋体"/>
                <w:color w:val="0000FF"/>
                <w:szCs w:val="21"/>
                <w:lang w:val="en-US" w:eastAsia="zh-CN"/>
              </w:rPr>
              <w:t>红色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闪烁，频率</w:t>
            </w:r>
            <w:r>
              <w:rPr>
                <w:rFonts w:hint="eastAsia"/>
                <w:strike w:val="0"/>
                <w:dstrike w:val="0"/>
                <w:color w:val="00B050"/>
                <w:lang w:val="en-US" w:eastAsia="zh-CN"/>
              </w:rPr>
              <w:t>1Hz</w:t>
            </w:r>
            <w:r>
              <w:rPr>
                <w:rFonts w:hint="eastAsia" w:ascii="宋体" w:hAnsi="宋体" w:cs="宋体"/>
                <w:color w:val="00B050"/>
                <w:szCs w:val="21"/>
              </w:rPr>
              <w:t>；水温值≤112度时，水温报警指示灯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熄灭</w:t>
            </w:r>
            <w:r>
              <w:rPr>
                <w:rFonts w:hint="eastAsia" w:ascii="宋体" w:hAnsi="宋体" w:cs="宋体"/>
                <w:color w:val="00B050"/>
                <w:szCs w:val="21"/>
              </w:rPr>
              <w:t>。</w:t>
            </w:r>
            <w:r>
              <w:rPr>
                <w:rFonts w:hint="eastAsia"/>
                <w:color w:val="FB6DD5"/>
                <w:lang w:val="en-US" w:eastAsia="zh-CN"/>
              </w:rPr>
              <w:t>水温报警灯的显示状态与水温格数保持同步</w:t>
            </w:r>
          </w:p>
          <w:p>
            <w:pPr>
              <w:numPr>
                <w:ilvl w:val="0"/>
                <w:numId w:val="0"/>
              </w:numPr>
              <w:ind w:firstLine="200" w:firstLineChars="0"/>
              <w:rPr>
                <w:rFonts w:hint="default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  <w:t>2）</w:t>
            </w:r>
            <w:r>
              <w:rPr>
                <w:rFonts w:hint="eastAsia"/>
                <w:lang w:val="en-US" w:eastAsia="zh-CN"/>
              </w:rPr>
              <w:t>当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ECU_Engine_Temperature_State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信号为0x1无效时，水温表显0格，C、H闪烁，水温符号白色闪烁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（频率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1Hz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）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；信号为0x0有效时，根据</w:t>
            </w:r>
            <w:r>
              <w:rPr>
                <w:rFonts w:hint="default" w:eastAsia="宋体"/>
                <w:color w:val="auto"/>
                <w:lang w:val="en-US" w:eastAsia="zh-CN"/>
              </w:rPr>
              <w:t>ECU_Engine_Temperature</w:t>
            </w:r>
            <w:r>
              <w:rPr>
                <w:rFonts w:hint="eastAsia"/>
                <w:color w:val="auto"/>
                <w:lang w:val="en-US" w:eastAsia="zh-CN"/>
              </w:rPr>
              <w:t>显示温度值</w:t>
            </w:r>
          </w:p>
          <w:p>
            <w:pPr>
              <w:numPr>
                <w:ilvl w:val="0"/>
                <w:numId w:val="0"/>
              </w:numPr>
              <w:ind w:firstLine="200" w:firstLineChars="0"/>
              <w:rPr>
                <w:rFonts w:hint="eastAsia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  <w:t>3）</w:t>
            </w:r>
            <w:r>
              <w:rPr>
                <w:rFonts w:hint="eastAsia"/>
                <w:lang w:val="en-US" w:eastAsia="zh-CN"/>
              </w:rPr>
              <w:t>当连续2s没有接收到信号，认为信号掉线，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水温表显0格，C、H闪烁，</w:t>
            </w:r>
            <w:r>
              <w:rPr>
                <w:rFonts w:hint="eastAsia"/>
                <w:lang w:val="en-US" w:eastAsia="zh-CN"/>
              </w:rPr>
              <w:t>水温符号白色闪烁；当接收到信号时候，根据信号值立即响应</w:t>
            </w:r>
          </w:p>
          <w:p>
            <w:pPr>
              <w:numPr>
                <w:ilvl w:val="0"/>
                <w:numId w:val="0"/>
              </w:numPr>
              <w:ind w:firstLine="20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FB6DD5"/>
                <w:lang w:val="en-US" w:eastAsia="zh-CN"/>
              </w:rPr>
              <w:t>4）水温数值超过报警点，温度下降在回差范围内报警灯未熄灭情况下，信号掉线后重新接收到信号仪表走上行逻辑未达报警点，指示灯不报警。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210" w:firstLineChars="100"/>
              <w:rPr>
                <w:rFonts w:hint="default"/>
                <w:strike/>
                <w:dstrike w:val="0"/>
                <w:color w:val="00B0F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F0"/>
                <w:lang w:val="en-US" w:eastAsia="zh-CN"/>
              </w:rPr>
              <w:t>外发参考章节9.1水温部分</w:t>
            </w:r>
          </w:p>
          <w:p>
            <w:pPr>
              <w:ind w:firstLine="210" w:firstLineChars="100"/>
              <w:rPr>
                <w:rFonts w:hint="default"/>
                <w:color w:val="00B05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F0"/>
                <w:highlight w:val="none"/>
                <w:lang w:val="en-US" w:eastAsia="zh-CN"/>
              </w:rPr>
              <w:t>当</w:t>
            </w:r>
            <w:r>
              <w:rPr>
                <w:rFonts w:hint="default" w:eastAsia="宋体"/>
                <w:strike/>
                <w:dstrike w:val="0"/>
                <w:color w:val="00B0F0"/>
                <w:highlight w:val="none"/>
                <w:lang w:val="en-US" w:eastAsia="zh-CN"/>
              </w:rPr>
              <w:t>ECU_Engine_Temperature_State</w:t>
            </w:r>
            <w:r>
              <w:rPr>
                <w:rFonts w:hint="eastAsia"/>
                <w:strike/>
                <w:dstrike w:val="0"/>
                <w:color w:val="00B0F0"/>
                <w:highlight w:val="none"/>
                <w:lang w:val="en-US" w:eastAsia="zh-CN"/>
              </w:rPr>
              <w:t>信号有效时，</w:t>
            </w:r>
            <w:r>
              <w:rPr>
                <w:rFonts w:hint="eastAsia"/>
                <w:strike/>
                <w:dstrike w:val="0"/>
                <w:color w:val="00B0F0"/>
                <w:lang w:val="en-US" w:eastAsia="zh-CN"/>
              </w:rPr>
              <w:t>水温报警灯红色闪烁外发1，水温报警灯熄灭外发0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bidi w:val="0"/>
        <w:outlineLvl w:val="1"/>
        <w:rPr>
          <w:b/>
          <w:bCs/>
        </w:rPr>
      </w:pPr>
      <w:bookmarkStart w:id="34" w:name="_Toc25492"/>
      <w:r>
        <w:rPr>
          <w:rFonts w:hint="eastAsia"/>
          <w:b/>
          <w:bCs/>
          <w:lang w:val="en-US" w:eastAsia="zh-CN"/>
        </w:rPr>
        <w:t>6.9 蓝牙显示</w:t>
      </w:r>
      <w:r>
        <w:rPr>
          <w:rFonts w:hint="eastAsia"/>
          <w:b/>
          <w:bCs/>
        </w:rPr>
        <w:t>：</w:t>
      </w:r>
      <w:bookmarkEnd w:id="3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35" w:name="_Toc13877"/>
      <w:r>
        <w:rPr>
          <w:rFonts w:hint="eastAsia"/>
          <w:b/>
          <w:bCs/>
          <w:lang w:val="en-US" w:eastAsia="zh-CN"/>
        </w:rPr>
        <w:t>6.9.1显示控制：式样一</w:t>
      </w:r>
      <w:bookmarkEnd w:id="3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蓝牙显示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7345" cy="334010"/>
                  <wp:effectExtent l="0" t="0" r="3175" b="1270"/>
                  <wp:docPr id="8" name="ID_D961023928FC405D88976AA3A498209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D_D961023928FC405D88976AA3A498209E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345" cy="334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蓝色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蓝牙模块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蓝牙模块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7"/>
              </w:num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未配对时，蓝牙符号不显示，配对成功并连接状态下常亮 ，蓝牙链接后仪表显示蓝色蓝牙图标。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bidi w:val="0"/>
        <w:outlineLvl w:val="1"/>
        <w:rPr>
          <w:rFonts w:hint="eastAsia" w:eastAsia="宋体"/>
          <w:b/>
          <w:bCs/>
          <w:lang w:eastAsia="zh-CN"/>
        </w:rPr>
      </w:pPr>
      <w:bookmarkStart w:id="36" w:name="_Toc3114"/>
      <w:r>
        <w:rPr>
          <w:rFonts w:hint="eastAsia"/>
          <w:b/>
          <w:bCs/>
          <w:lang w:val="en-US" w:eastAsia="zh-CN"/>
        </w:rPr>
        <w:t>6.10 TCS指示</w:t>
      </w:r>
      <w:r>
        <w:rPr>
          <w:rFonts w:hint="eastAsia"/>
          <w:b/>
          <w:bCs/>
          <w:lang w:eastAsia="zh-CN"/>
        </w:rPr>
        <w:t>灯</w:t>
      </w:r>
      <w:r>
        <w:rPr>
          <w:rFonts w:hint="eastAsia"/>
          <w:b/>
          <w:bCs/>
        </w:rPr>
        <w:t>：</w:t>
      </w:r>
      <w:bookmarkEnd w:id="3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37" w:name="_Toc181"/>
      <w:r>
        <w:rPr>
          <w:rFonts w:hint="eastAsia"/>
          <w:b/>
          <w:bCs/>
          <w:lang w:val="en-US" w:eastAsia="zh-CN"/>
        </w:rPr>
        <w:t>6.10.1显示控制：式样一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FFC000"/>
          <w:lang w:val="en-US" w:eastAsia="zh-CN"/>
        </w:rPr>
        <w:t>△</w:t>
      </w:r>
      <w:r>
        <w:rPr>
          <w:rFonts w:hint="eastAsia"/>
          <w:b/>
          <w:bCs/>
          <w:color w:val="FFC000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7030A0"/>
          <w:lang w:val="en-US" w:eastAsia="zh-CN"/>
        </w:rPr>
        <w:t>△</w:t>
      </w:r>
      <w:r>
        <w:rPr>
          <w:rFonts w:hint="eastAsia"/>
          <w:b/>
          <w:bCs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color w:val="843C0B" w:themeColor="accent2" w:themeShade="80"/>
          <w:lang w:val="en-US" w:eastAsia="zh-CN"/>
        </w:rPr>
        <w:t>11</w:t>
      </w:r>
      <w:bookmarkEnd w:id="3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TCS指示灯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647065" cy="329565"/>
                  <wp:effectExtent l="0" t="0" r="8255" b="5715"/>
                  <wp:docPr id="24" name="ID_02A735538598472EA921D595DA1441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D_02A735538598472EA921D595DA1441B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065" cy="329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color w:val="FFC000"/>
                <w:lang w:val="en-US" w:eastAsia="zh-CN"/>
              </w:rPr>
            </w:pPr>
            <w:r>
              <w:rPr>
                <w:rFonts w:hint="eastAsia"/>
              </w:rPr>
              <w:t>2）信号来源：0x120</w:t>
            </w:r>
            <w:r>
              <w:rPr>
                <w:rFonts w:hint="eastAsia"/>
                <w:lang w:val="en-US" w:eastAsia="zh-CN"/>
              </w:rPr>
              <w:t xml:space="preserve">     </w:t>
            </w:r>
            <w:r>
              <w:rPr>
                <w:rFonts w:hint="eastAsia"/>
                <w:color w:val="FFC000"/>
                <w:lang w:val="en-US" w:eastAsia="zh-CN"/>
              </w:rPr>
              <w:t>信号输出：0x220</w:t>
            </w:r>
          </w:p>
          <w:p>
            <w:p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参考矩阵“R6310 带TCS矩阵-元丰ABS十代”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80"/>
              <w:gridCol w:w="1110"/>
              <w:gridCol w:w="21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0x120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20ms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TCSStatus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3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0x0: Not Active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0x1: Failure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0x2: Diagnostic Mode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0x3: Disabled by driver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0x4: Initialisation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0x5: Self diagnostic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0x6: Active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一、TCS开关：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1）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主界面：“短按”进行“总里程”-“小计里程”-“故障码”-“TCS开关”切换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2) 仪表带有TCS开关，与里程共用区域显示开关状态，可通过按键操作进行开启或关闭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strike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highlight w:val="none"/>
                <w:lang w:val="en-US" w:eastAsia="zh-CN"/>
              </w:rPr>
              <w:t>3）TCS默认开启，</w:t>
            </w:r>
            <w:r>
              <w:rPr>
                <w:rFonts w:hint="eastAsia"/>
                <w:strike w:val="0"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断15电或30电记忆开启或关闭状态</w:t>
            </w:r>
            <w:r>
              <w:rPr>
                <w:rFonts w:hint="eastAsia"/>
                <w:strike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，断15或30电恢复默认显示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4）显示式样：显示TCS时，不显示Total、Trip、km、mile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5）用里程区域右侧5位进行显示,简写S空一格on 或 OFF。例：S on、S OFF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drawing>
                <wp:inline distT="0" distB="0" distL="114300" distR="114300">
                  <wp:extent cx="1615440" cy="907415"/>
                  <wp:effectExtent l="0" t="0" r="0" b="6985"/>
                  <wp:docPr id="3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40" cy="90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二、TCS指示灯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FF0000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1）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当仪表TCS开关“关闭”时，</w:t>
            </w:r>
            <w:r>
              <w:rPr>
                <w:rFonts w:hint="default" w:eastAsia="宋体"/>
                <w:color w:val="FF0000"/>
                <w:highlight w:val="none"/>
                <w:lang w:val="en-US" w:eastAsia="zh-CN"/>
              </w:rPr>
              <w:t>TCS_Switch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信号外发0x0，此时TCS功能关闭，指示灯不能点亮；当仪表TCS开关“开启”时，</w:t>
            </w:r>
            <w:r>
              <w:rPr>
                <w:rFonts w:hint="default" w:eastAsia="宋体"/>
                <w:color w:val="FF0000"/>
                <w:highlight w:val="none"/>
                <w:lang w:val="en-US" w:eastAsia="zh-CN"/>
              </w:rPr>
              <w:t>TCS_Switch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信号外发0x1，此时TCS功能开启，指示灯根据TCSStatus 信号点亮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2）当</w:t>
            </w:r>
            <w:r>
              <w:rPr>
                <w:rFonts w:hint="default" w:eastAsia="宋体"/>
                <w:color w:val="auto"/>
                <w:lang w:val="en-US" w:eastAsia="zh-CN"/>
              </w:rPr>
              <w:t>TCSStatus</w:t>
            </w:r>
            <w:r>
              <w:rPr>
                <w:rFonts w:hint="eastAsia"/>
                <w:color w:val="auto"/>
                <w:lang w:val="en-US" w:eastAsia="zh-CN"/>
              </w:rPr>
              <w:t>信号值</w:t>
            </w:r>
            <w:r>
              <w:rPr>
                <w:rFonts w:hint="eastAsia"/>
                <w:lang w:val="en-US" w:eastAsia="zh-CN"/>
              </w:rPr>
              <w:t>为0x1、0x2、0x3、0x5时，指示灯点亮；为0x4时，指示灯闪烁（频率</w:t>
            </w:r>
            <w:r>
              <w:rPr>
                <w:rFonts w:hint="eastAsia"/>
                <w:strike/>
                <w:dstrike w:val="0"/>
                <w:color w:val="D9D9D9" w:themeColor="background1" w:themeShade="D9"/>
                <w:lang w:val="en-US" w:eastAsia="zh-CN"/>
              </w:rPr>
              <w:t>0.5</w:t>
            </w:r>
            <w:r>
              <w:rPr>
                <w:rFonts w:hint="eastAsia"/>
                <w:color w:val="FFC000"/>
                <w:lang w:val="en-US" w:eastAsia="zh-CN"/>
              </w:rPr>
              <w:t>1Hz</w:t>
            </w:r>
            <w:r>
              <w:rPr>
                <w:rFonts w:hint="eastAsia"/>
                <w:lang w:val="en-US" w:eastAsia="zh-CN"/>
              </w:rPr>
              <w:t>）；为0x6时，指示灯闪烁（频率</w:t>
            </w:r>
            <w:r>
              <w:rPr>
                <w:rFonts w:hint="eastAsia"/>
                <w:strike/>
                <w:dstrike w:val="0"/>
                <w:color w:val="D9D9D9" w:themeColor="background1" w:themeShade="D9"/>
                <w:lang w:val="en-US" w:eastAsia="zh-CN"/>
              </w:rPr>
              <w:t>1</w:t>
            </w:r>
            <w:r>
              <w:rPr>
                <w:rFonts w:hint="eastAsia"/>
                <w:color w:val="FFC000"/>
                <w:lang w:val="en-US" w:eastAsia="zh-CN"/>
              </w:rPr>
              <w:t>2Hz</w:t>
            </w:r>
            <w:r>
              <w:rPr>
                <w:rFonts w:hint="eastAsia"/>
                <w:lang w:val="en-US" w:eastAsia="zh-CN"/>
              </w:rPr>
              <w:t>）；为0x0、0x7时，指示灯不点亮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3）当连续1000ms没有接收到0x120信号，认为信号掉线，ABS指示灯点亮</w:t>
            </w:r>
            <w:r>
              <w:rPr>
                <w:rFonts w:hint="eastAsia"/>
                <w:color w:val="7030A0"/>
                <w:lang w:val="en-US" w:eastAsia="zh-CN"/>
              </w:rPr>
              <w:t>（ABS指示灯点亮优先），TCS指示灯点亮</w:t>
            </w:r>
            <w:r>
              <w:rPr>
                <w:rFonts w:hint="eastAsia"/>
                <w:lang w:val="en-US" w:eastAsia="zh-CN"/>
              </w:rPr>
              <w:t>；当接收到信号时候，根据信号值立即响应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  <w:lang w:val="en-US" w:eastAsia="zh-CN"/>
              </w:rPr>
              <w:t>参考矩阵“R6310 带TCS矩阵-元丰ABS十代”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086"/>
              <w:gridCol w:w="927"/>
              <w:gridCol w:w="936"/>
              <w:gridCol w:w="912"/>
              <w:gridCol w:w="959"/>
              <w:gridCol w:w="2736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0x220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50ms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  <w:t>TCS_Switch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3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  <w:t>0x0:TCS OFF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  <w:t>0x1:TCS ON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  <w:t>AliveCounter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3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61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(0 init) →1→2→3→4→5→6→7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0→1→2→3→4→5→6→7→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0→・・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  <w:t>CheckSum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5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56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Define Bit4～Bit0 of "Σ（Byte0～6） as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CheckSUM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取字节0到字节6数值和的低5bits作为checkSum的值。</w:t>
                  </w:r>
                </w:p>
              </w:tc>
            </w:tr>
          </w:tbl>
          <w:p>
            <w:pPr>
              <w:ind w:firstLine="0" w:firstLineChars="0"/>
            </w:pPr>
          </w:p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38" w:name="_Toc24581"/>
      <w:r>
        <w:rPr>
          <w:rFonts w:hint="eastAsia"/>
          <w:b/>
          <w:bCs/>
          <w:lang w:val="en-US" w:eastAsia="zh-CN"/>
        </w:rPr>
        <w:t>6.11 自动启停</w:t>
      </w:r>
      <w:r>
        <w:rPr>
          <w:rFonts w:hint="eastAsia"/>
          <w:b/>
          <w:bCs/>
        </w:rPr>
        <w:t>：</w:t>
      </w:r>
      <w:bookmarkEnd w:id="3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39" w:name="_Toc27313"/>
      <w:r>
        <w:rPr>
          <w:rFonts w:hint="eastAsia"/>
          <w:b/>
          <w:bCs/>
          <w:lang w:val="en-US" w:eastAsia="zh-CN"/>
        </w:rPr>
        <w:t>6.11.1显示控制：式样一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r>
        <w:rPr>
          <w:rFonts w:hint="eastAsia" w:ascii="宋体" w:hAnsi="宋体" w:eastAsia="宋体" w:cs="宋体"/>
          <w:color w:val="5B9BD5" w:themeColor="accent1"/>
          <w:lang w:val="en-US" w:eastAsia="zh-CN"/>
          <w14:textFill>
            <w14:solidFill>
              <w14:schemeClr w14:val="accent1"/>
            </w14:solidFill>
          </w14:textFill>
        </w:rPr>
        <w:t>△</w:t>
      </w:r>
      <w:r>
        <w:rPr>
          <w:rFonts w:hint="eastAsia" w:ascii="宋体" w:hAnsi="宋体" w:cs="宋体"/>
          <w:color w:val="5B9BD5" w:themeColor="accent1"/>
          <w:lang w:val="en-US" w:eastAsia="zh-CN"/>
          <w14:textFill>
            <w14:solidFill>
              <w14:schemeClr w14:val="accent1"/>
            </w14:solidFill>
          </w14:textFill>
        </w:rPr>
        <w:t>13</w:t>
      </w:r>
      <w:bookmarkEnd w:id="3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自动启停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41325" cy="340995"/>
                  <wp:effectExtent l="0" t="0" r="635" b="9525"/>
                  <wp:docPr id="26" name="ID_477BE921EC8C4C10A305F6FC01D56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D_477BE921EC8C4C10A305F6FC01D5637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绿色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2）信号来源：硬线</w:t>
            </w:r>
            <w:r>
              <w:rPr>
                <w:rFonts w:hint="eastAsia"/>
                <w:lang w:eastAsia="zh-CN"/>
              </w:rPr>
              <w:t>－</w:t>
            </w:r>
            <w:r>
              <w:rPr>
                <w:rFonts w:hint="eastAsia"/>
                <w:strike/>
                <w:dstrike w:val="0"/>
                <w:color w:val="5B9BD5" w:themeColor="accent1"/>
                <w14:textFill>
                  <w14:solidFill>
                    <w14:schemeClr w14:val="accent1"/>
                  </w14:solidFill>
                </w14:textFill>
              </w:rPr>
              <w:t>P</w:t>
            </w:r>
            <w:r>
              <w:rPr>
                <w:rFonts w:hint="eastAsia"/>
                <w:strike/>
                <w:dstrike w:val="0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in5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Pin11</w:t>
            </w:r>
            <w:r>
              <w:rPr>
                <w:rFonts w:hint="eastAsia"/>
                <w:lang w:val="en-US" w:eastAsia="zh-CN"/>
              </w:rPr>
              <w:t>低电平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8"/>
              </w:num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仪表检测到</w:t>
            </w:r>
            <w:r>
              <w:rPr>
                <w:rFonts w:hint="eastAsia"/>
                <w:strike/>
                <w:dstrike w:val="0"/>
                <w:color w:val="5B9BD5" w:themeColor="accent1"/>
                <w14:textFill>
                  <w14:solidFill>
                    <w14:schemeClr w14:val="accent1"/>
                  </w14:solidFill>
                </w14:textFill>
              </w:rPr>
              <w:t>P</w:t>
            </w:r>
            <w:r>
              <w:rPr>
                <w:rFonts w:hint="eastAsia"/>
                <w:strike/>
                <w:dstrike w:val="0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in5</w:t>
            </w:r>
            <w:r>
              <w:rPr>
                <w:rFonts w:hint="eastAsia"/>
                <w:strike w:val="0"/>
                <w:dstrike w:val="0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 xml:space="preserve"> Pin11</w:t>
            </w:r>
            <w:r>
              <w:rPr>
                <w:rFonts w:hint="eastAsia"/>
              </w:rPr>
              <w:t>脚状态为</w:t>
            </w:r>
            <w:r>
              <w:rPr>
                <w:rFonts w:hint="eastAsia"/>
                <w:lang w:val="en-US" w:eastAsia="zh-CN"/>
              </w:rPr>
              <w:t>低</w:t>
            </w:r>
            <w:r>
              <w:rPr>
                <w:rFonts w:hint="eastAsia"/>
              </w:rPr>
              <w:t>电平时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点亮</w:t>
            </w:r>
            <w:r>
              <w:rPr>
                <w:rFonts w:hint="eastAsia"/>
                <w:lang w:val="en-US" w:eastAsia="zh-CN"/>
              </w:rPr>
              <w:t>指示灯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  <w:lang w:val="en-US" w:eastAsia="zh-CN"/>
              </w:rPr>
              <w:t>当</w:t>
            </w:r>
            <w:r>
              <w:rPr>
                <w:rFonts w:hint="eastAsia"/>
                <w:strike/>
                <w:dstrike w:val="0"/>
                <w:color w:val="5B9BD5" w:themeColor="accent1"/>
                <w14:textFill>
                  <w14:solidFill>
                    <w14:schemeClr w14:val="accent1"/>
                  </w14:solidFill>
                </w14:textFill>
              </w:rPr>
              <w:t>P</w:t>
            </w:r>
            <w:r>
              <w:rPr>
                <w:rFonts w:hint="eastAsia"/>
                <w:strike/>
                <w:dstrike w:val="0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in5</w:t>
            </w:r>
            <w:r>
              <w:rPr>
                <w:rFonts w:hint="eastAsia"/>
                <w:strike w:val="0"/>
                <w:dstrike w:val="0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 xml:space="preserve"> Pin11</w:t>
            </w:r>
            <w:r>
              <w:rPr>
                <w:rFonts w:hint="eastAsia"/>
                <w:lang w:val="en-US" w:eastAsia="zh-CN"/>
              </w:rPr>
              <w:t>脚状态为高</w:t>
            </w:r>
            <w:r>
              <w:rPr>
                <w:rFonts w:hint="eastAsia"/>
              </w:rPr>
              <w:t>/悬空</w:t>
            </w:r>
            <w:r>
              <w:rPr>
                <w:rFonts w:hint="eastAsia"/>
                <w:lang w:val="en-US" w:eastAsia="zh-CN"/>
              </w:rPr>
              <w:t>时，指示灯</w:t>
            </w:r>
            <w:r>
              <w:rPr>
                <w:rFonts w:hint="eastAsia"/>
              </w:rPr>
              <w:t>熄灭。</w:t>
            </w:r>
          </w:p>
          <w:p>
            <w:pPr>
              <w:numPr>
                <w:ilvl w:val="0"/>
                <w:numId w:val="8"/>
              </w:numPr>
              <w:ind w:firstLineChars="0"/>
              <w:rPr>
                <w:rFonts w:hint="eastAsia"/>
                <w:color w:val="538135"/>
              </w:rPr>
            </w:pPr>
            <w:r>
              <w:rPr>
                <w:rFonts w:hint="eastAsia"/>
                <w:color w:val="538135"/>
                <w:lang w:val="en-US" w:eastAsia="zh-CN"/>
              </w:rPr>
              <w:t>线路需要满足自动启停指示灯外接1K下拉电阻，仪表可以正常工作，电路图如下：</w:t>
            </w:r>
          </w:p>
          <w:p>
            <w:pPr>
              <w:numPr>
                <w:ilvl w:val="0"/>
                <w:numId w:val="0"/>
              </w:numPr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drawing>
                <wp:inline distT="0" distB="0" distL="114300" distR="114300">
                  <wp:extent cx="3210560" cy="1631950"/>
                  <wp:effectExtent l="0" t="0" r="5080" b="13970"/>
                  <wp:docPr id="43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560" cy="163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0" w:name="_Toc29319"/>
      <w:r>
        <w:rPr>
          <w:rFonts w:hint="eastAsia"/>
          <w:b/>
          <w:bCs/>
          <w:lang w:val="en-US" w:eastAsia="zh-CN"/>
        </w:rPr>
        <w:t>6.12 钥匙防盗</w:t>
      </w:r>
      <w:r>
        <w:rPr>
          <w:rFonts w:hint="eastAsia"/>
          <w:b/>
          <w:bCs/>
        </w:rPr>
        <w:t>：</w:t>
      </w:r>
      <w:bookmarkEnd w:id="4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7"/>
        <w:gridCol w:w="1599"/>
        <w:gridCol w:w="520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7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2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highlight w:val="yellow"/>
                <w:lang w:val="en-US" w:eastAsia="zh-CN"/>
              </w:rPr>
              <w:t>预留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7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2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预留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2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41" w:name="_Toc15974"/>
      <w:r>
        <w:rPr>
          <w:rFonts w:hint="eastAsia"/>
          <w:b/>
          <w:bCs/>
          <w:lang w:val="en-US" w:eastAsia="zh-CN"/>
        </w:rPr>
        <w:t>6.12.1显示控制：式样一</w:t>
      </w:r>
      <w:bookmarkEnd w:id="4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钥匙防盗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29260" cy="310515"/>
                  <wp:effectExtent l="0" t="0" r="12700" b="9525"/>
                  <wp:docPr id="28" name="ID_323EAAE31D034889867BA9144CB1A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D_323EAAE31D034889867BA9144CB1A545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260" cy="310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highlight w:val="yellow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highlight w:val="yellow"/>
              </w:rPr>
            </w:pPr>
            <w:r>
              <w:rPr>
                <w:rFonts w:hint="eastAsia"/>
                <w:highlight w:val="yellow"/>
              </w:rPr>
              <w:t>1）电源条件：I</w:t>
            </w:r>
            <w:r>
              <w:rPr>
                <w:highlight w:val="yellow"/>
              </w:rPr>
              <w:t>GN ON</w:t>
            </w:r>
          </w:p>
          <w:p>
            <w:pPr>
              <w:ind w:firstLineChars="0"/>
              <w:rPr>
                <w:rFonts w:hint="eastAsia" w:eastAsia="宋体"/>
                <w:highlight w:val="yellow"/>
                <w:lang w:val="en-US" w:eastAsia="zh-CN"/>
              </w:rPr>
            </w:pPr>
            <w:r>
              <w:rPr>
                <w:rFonts w:hint="eastAsia"/>
                <w:highlight w:val="yellow"/>
              </w:rPr>
              <w:t>2）信号来源：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highlight w:val="yellow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2" w:name="_Toc24532"/>
      <w:r>
        <w:rPr>
          <w:rFonts w:hint="eastAsia"/>
          <w:b/>
          <w:bCs/>
          <w:lang w:val="en-US" w:eastAsia="zh-CN"/>
        </w:rPr>
        <w:t>6.13 保养</w:t>
      </w:r>
      <w:r>
        <w:rPr>
          <w:rFonts w:hint="eastAsia"/>
          <w:b/>
          <w:bCs/>
        </w:rPr>
        <w:t>：</w:t>
      </w:r>
      <w:bookmarkEnd w:id="4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43" w:name="_Toc7900"/>
      <w:r>
        <w:rPr>
          <w:rFonts w:hint="eastAsia"/>
          <w:b/>
          <w:bCs/>
          <w:lang w:val="en-US" w:eastAsia="zh-CN"/>
        </w:rPr>
        <w:t>6.13.1显示控制：式样一</w:t>
      </w:r>
      <w:bookmarkEnd w:id="4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钥匙防盗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96240" cy="355600"/>
                  <wp:effectExtent l="0" t="0" r="0" b="10160"/>
                  <wp:docPr id="10" name="ID_445E4C2386524C46A549421FBE97F62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D_445E4C2386524C46A549421FBE97F62B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35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1）电源条件：I</w:t>
            </w:r>
            <w:r>
              <w:rPr>
                <w:highlight w:val="none"/>
              </w:rPr>
              <w:t>GN ON</w:t>
            </w:r>
          </w:p>
          <w:p>
            <w:pPr>
              <w:ind w:firstLineChars="0"/>
              <w:rPr>
                <w:rFonts w:hint="default" w:eastAsia="宋体"/>
                <w:highlight w:val="yellow"/>
                <w:lang w:val="en-US" w:eastAsia="zh-CN"/>
              </w:rPr>
            </w:pPr>
            <w:r>
              <w:rPr>
                <w:rFonts w:hint="eastAsia"/>
                <w:highlight w:val="none"/>
              </w:rPr>
              <w:t>2）信号来源：</w:t>
            </w:r>
            <w:r>
              <w:rPr>
                <w:rFonts w:hint="eastAsia"/>
                <w:highlight w:val="none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9"/>
              </w:numPr>
              <w:ind w:firstLineChars="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</w:rPr>
              <w:t>根据里程数首保500km</w:t>
            </w:r>
            <w:r>
              <w:rPr>
                <w:rFonts w:hint="eastAsia"/>
                <w:highlight w:val="none"/>
                <w:lang w:eastAsia="zh-CN"/>
              </w:rPr>
              <w:t>，</w:t>
            </w:r>
            <w:r>
              <w:rPr>
                <w:rFonts w:hint="eastAsia"/>
                <w:highlight w:val="none"/>
              </w:rPr>
              <w:t>二保1000km，之后</w:t>
            </w:r>
            <w:r>
              <w:rPr>
                <w:rFonts w:hint="eastAsia"/>
                <w:highlight w:val="none"/>
                <w:lang w:val="en-US" w:eastAsia="zh-CN"/>
              </w:rPr>
              <w:t>每</w:t>
            </w:r>
            <w:r>
              <w:rPr>
                <w:rFonts w:hint="eastAsia"/>
                <w:highlight w:val="none"/>
              </w:rPr>
              <w:t xml:space="preserve"> 2000km</w:t>
            </w:r>
            <w:r>
              <w:rPr>
                <w:rFonts w:hint="eastAsia"/>
                <w:highlight w:val="none"/>
                <w:lang w:val="en-US" w:eastAsia="zh-CN"/>
              </w:rPr>
              <w:t>点亮，按取消报警后累计里程</w:t>
            </w:r>
          </w:p>
          <w:p>
            <w:pPr>
              <w:numPr>
                <w:ilvl w:val="0"/>
                <w:numId w:val="9"/>
              </w:numPr>
              <w:ind w:firstLineChars="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断15或30电记忆保养剩余里程数及报警灯状态</w:t>
            </w:r>
          </w:p>
          <w:p>
            <w:pPr>
              <w:numPr>
                <w:ilvl w:val="0"/>
                <w:numId w:val="9"/>
              </w:numPr>
              <w:ind w:firstLineChars="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default"/>
                <w:highlight w:val="none"/>
                <w:lang w:val="en-US" w:eastAsia="zh-CN"/>
              </w:rPr>
              <w:t>保养灯在自检后</w:t>
            </w:r>
            <w:r>
              <w:rPr>
                <w:rFonts w:hint="eastAsia"/>
                <w:highlight w:val="none"/>
                <w:lang w:val="en-US" w:eastAsia="zh-CN"/>
              </w:rPr>
              <w:t>符合</w:t>
            </w:r>
            <w:r>
              <w:rPr>
                <w:rFonts w:hint="default"/>
                <w:highlight w:val="none"/>
                <w:lang w:val="en-US" w:eastAsia="zh-CN"/>
              </w:rPr>
              <w:t>点亮状态下，按键“</w:t>
            </w:r>
            <w:r>
              <w:rPr>
                <w:rFonts w:hint="eastAsia"/>
                <w:highlight w:val="none"/>
                <w:lang w:val="en-US" w:eastAsia="zh-CN"/>
              </w:rPr>
              <w:t>超</w:t>
            </w:r>
            <w:r>
              <w:rPr>
                <w:rFonts w:hint="default"/>
                <w:highlight w:val="none"/>
                <w:lang w:val="en-US" w:eastAsia="zh-CN"/>
              </w:rPr>
              <w:t>长按”</w:t>
            </w:r>
            <w:r>
              <w:rPr>
                <w:rFonts w:hint="eastAsia"/>
                <w:highlight w:val="none"/>
                <w:lang w:val="en-US" w:eastAsia="zh-CN"/>
              </w:rPr>
              <w:t>(T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≥</w:t>
            </w:r>
            <w:r>
              <w:rPr>
                <w:rFonts w:hint="default"/>
                <w:highlight w:val="none"/>
                <w:lang w:val="en-US" w:eastAsia="zh-CN"/>
              </w:rPr>
              <w:t>10秒</w:t>
            </w:r>
            <w:r>
              <w:rPr>
                <w:rFonts w:hint="eastAsia"/>
                <w:highlight w:val="none"/>
                <w:lang w:val="en-US" w:eastAsia="zh-CN"/>
              </w:rPr>
              <w:t>)</w:t>
            </w:r>
            <w:r>
              <w:rPr>
                <w:rFonts w:hint="default"/>
                <w:highlight w:val="none"/>
                <w:lang w:val="en-US" w:eastAsia="zh-CN"/>
              </w:rPr>
              <w:t>重置保养，熄灭保养指示灯</w:t>
            </w:r>
            <w:r>
              <w:rPr>
                <w:rFonts w:hint="eastAsia"/>
                <w:highlight w:val="none"/>
                <w:lang w:val="en-US" w:eastAsia="zh-CN"/>
              </w:rPr>
              <w:t>，重置后重新计算保养里程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4" w:name="_Toc8316"/>
      <w:r>
        <w:rPr>
          <w:rFonts w:hint="eastAsia"/>
          <w:b/>
          <w:bCs/>
          <w:lang w:val="en-US" w:eastAsia="zh-CN"/>
        </w:rPr>
        <w:t>6.14 电池电压低报警灯</w:t>
      </w:r>
      <w:r>
        <w:rPr>
          <w:rFonts w:hint="eastAsia"/>
          <w:b/>
          <w:bCs/>
        </w:rPr>
        <w:t>：</w:t>
      </w:r>
      <w:bookmarkEnd w:id="4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45" w:name="_Toc9572"/>
      <w:r>
        <w:rPr>
          <w:rFonts w:hint="eastAsia"/>
          <w:b/>
          <w:bCs/>
          <w:lang w:val="en-US" w:eastAsia="zh-CN"/>
        </w:rPr>
        <w:t>6.14.1显示控制：式样一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4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电池电压低报警灯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  <w:rPr>
                <w:highlight w:val="none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315595" cy="235585"/>
                  <wp:effectExtent l="0" t="0" r="4445" b="8255"/>
                  <wp:docPr id="31" name="ID_A7E355B787CA43E89BAD274B9B694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D_A7E355B787CA43E89BAD274B9B69410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95" cy="235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红色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信号</w:t>
            </w:r>
          </w:p>
          <w:p>
            <w:pPr>
              <w:ind w:firstLine="0" w:firstLineChars="0"/>
              <w:jc w:val="center"/>
              <w:rPr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1）电源条件：I</w:t>
            </w:r>
            <w:r>
              <w:rPr>
                <w:highlight w:val="none"/>
              </w:rPr>
              <w:t>GN ON</w:t>
            </w:r>
          </w:p>
          <w:p>
            <w:p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2）信号来源：ECU_401</w:t>
            </w:r>
          </w:p>
          <w:p>
            <w:p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80"/>
              <w:gridCol w:w="1110"/>
              <w:gridCol w:w="21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0x401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ECU_Battery_Voltage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</w:tbl>
          <w:p>
            <w:pPr>
              <w:ind w:firstLineChars="0"/>
              <w:rPr>
                <w:rFonts w:hint="default"/>
                <w:highlight w:val="none"/>
                <w:lang w:val="en-US" w:eastAsia="zh-CN"/>
              </w:rPr>
            </w:pPr>
          </w:p>
          <w:p>
            <w:pPr>
              <w:ind w:firstLineChars="0"/>
              <w:rPr>
                <w:rFonts w:hint="default"/>
                <w:highlight w:val="no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10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仪表检测</w:t>
            </w:r>
            <w:r>
              <w:rPr>
                <w:rFonts w:hint="eastAsia"/>
                <w:highlight w:val="none"/>
                <w:lang w:val="en-US" w:eastAsia="zh-CN"/>
              </w:rPr>
              <w:t>接收到的电压值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highlight w:val="none"/>
                <w:lang w:val="en-US" w:eastAsia="zh-CN"/>
              </w:rPr>
              <w:t>11.8</w:t>
            </w:r>
            <w:r>
              <w:rPr>
                <w:rFonts w:hint="eastAsia"/>
                <w:highlight w:val="none"/>
              </w:rPr>
              <w:t>时</w:t>
            </w:r>
            <w:r>
              <w:rPr>
                <w:rFonts w:hint="eastAsia"/>
                <w:highlight w:val="none"/>
                <w:lang w:eastAsia="zh-CN"/>
              </w:rPr>
              <w:t>，</w:t>
            </w:r>
            <w:r>
              <w:rPr>
                <w:rFonts w:hint="eastAsia"/>
                <w:highlight w:val="none"/>
              </w:rPr>
              <w:t>点亮</w:t>
            </w:r>
            <w:r>
              <w:rPr>
                <w:rFonts w:hint="eastAsia"/>
                <w:highlight w:val="none"/>
                <w:lang w:val="en-US" w:eastAsia="zh-CN"/>
              </w:rPr>
              <w:t>指示灯</w:t>
            </w:r>
            <w:r>
              <w:rPr>
                <w:rFonts w:hint="eastAsia"/>
                <w:highlight w:val="none"/>
                <w:lang w:eastAsia="zh-CN"/>
              </w:rPr>
              <w:t>；</w:t>
            </w:r>
            <w:r>
              <w:rPr>
                <w:rFonts w:hint="eastAsia"/>
                <w:highlight w:val="none"/>
                <w:lang w:val="en-US" w:eastAsia="zh-CN"/>
              </w:rPr>
              <w:t>电压值</w:t>
            </w:r>
            <w:r>
              <w:rPr>
                <w:rFonts w:hint="eastAsia" w:ascii="宋体" w:hAnsi="宋体" w:eastAsia="宋体" w:cs="宋体"/>
                <w:highlight w:val="none"/>
                <w:lang w:val="en-US" w:eastAsia="zh-CN"/>
              </w:rPr>
              <w:t>≥</w:t>
            </w:r>
            <w:r>
              <w:rPr>
                <w:rFonts w:hint="eastAsia"/>
                <w:highlight w:val="none"/>
                <w:lang w:val="en-US" w:eastAsia="zh-CN"/>
              </w:rPr>
              <w:t>12时，指示灯</w:t>
            </w:r>
            <w:r>
              <w:rPr>
                <w:rFonts w:hint="eastAsia"/>
                <w:highlight w:val="none"/>
              </w:rPr>
              <w:t>熄灭。</w:t>
            </w:r>
          </w:p>
          <w:p>
            <w:pPr>
              <w:numPr>
                <w:ilvl w:val="0"/>
                <w:numId w:val="10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当连续1000ms没有接收到0x</w:t>
            </w:r>
            <w:r>
              <w:rPr>
                <w:rFonts w:hint="eastAsia"/>
                <w:highlight w:val="none"/>
                <w:lang w:val="en-US" w:eastAsia="zh-CN"/>
              </w:rPr>
              <w:t>401</w:t>
            </w:r>
            <w:r>
              <w:rPr>
                <w:rFonts w:hint="eastAsia"/>
                <w:highlight w:val="none"/>
              </w:rPr>
              <w:t>信号，认为信号掉线，指示灯点亮；当接收到信号时候，根据信号值立即响应</w:t>
            </w:r>
          </w:p>
          <w:p>
            <w:pPr>
              <w:numPr>
                <w:ilvl w:val="0"/>
                <w:numId w:val="10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电池电压低报警灯判定需要滤波处理，滤波时间为3s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6" w:name="_Toc26506"/>
      <w:r>
        <w:rPr>
          <w:rFonts w:hint="eastAsia"/>
          <w:b/>
          <w:bCs/>
          <w:lang w:val="en-US" w:eastAsia="zh-CN"/>
        </w:rPr>
        <w:t>6.15 边撑状态</w:t>
      </w:r>
      <w:r>
        <w:rPr>
          <w:rFonts w:hint="eastAsia"/>
          <w:b/>
          <w:bCs/>
        </w:rPr>
        <w:t>：</w:t>
      </w:r>
      <w:bookmarkEnd w:id="4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eastAsia"/>
          <w:b/>
          <w:bCs/>
          <w:lang w:val="en-US" w:eastAsia="zh-CN"/>
        </w:rPr>
      </w:pPr>
      <w:bookmarkStart w:id="47" w:name="_Toc9195"/>
      <w:r>
        <w:rPr>
          <w:rFonts w:hint="eastAsia"/>
          <w:b/>
          <w:bCs/>
          <w:lang w:val="en-US" w:eastAsia="zh-CN"/>
        </w:rPr>
        <w:t>6.15.1显示控制：式样一</w:t>
      </w:r>
      <w:bookmarkEnd w:id="4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边撑状态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445770" cy="375920"/>
                  <wp:effectExtent l="0" t="0" r="11430" b="5080"/>
                  <wp:docPr id="33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" cy="375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红色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2）信号来源：MCU_111</w:t>
            </w:r>
          </w:p>
          <w:p>
            <w:pPr>
              <w:ind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700"/>
              <w:gridCol w:w="1090"/>
              <w:gridCol w:w="24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0x111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7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9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4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7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9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4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ISG_SideStand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32</w:t>
                  </w:r>
                </w:p>
              </w:tc>
              <w:tc>
                <w:tcPr>
                  <w:tcW w:w="7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9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4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0x0：边撑开关收起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0x1：边撑开关撑地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ISG_SideStand_State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40</w:t>
                  </w:r>
                </w:p>
              </w:tc>
              <w:tc>
                <w:tcPr>
                  <w:tcW w:w="7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9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4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0x0：边撑开关信号有效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0x1：边撑开关信号无效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11"/>
              </w:numPr>
              <w:ind w:firstLine="210" w:firstLineChars="100"/>
              <w:rPr>
                <w:rFonts w:hint="eastAsia"/>
                <w:color w:val="auto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当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ISG_SideStand_State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信号为0x1时，边撑状态指示灯熄灭；</w:t>
            </w:r>
          </w:p>
          <w:p>
            <w:pPr>
              <w:numPr>
                <w:ilvl w:val="0"/>
                <w:numId w:val="11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当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ISG_SideStand_State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信号为0x0时，边撑状态指示灯根据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ISG_SideStand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信号为0x1时点亮指示灯，信号为0x0时熄灭指示灯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3）当连续1000ms没有接收到信号，认为信号掉线，指示灯熄灭；当接收到信号时候，根据信号值立即响应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48" w:name="_Toc17916"/>
      <w:r>
        <w:rPr>
          <w:rFonts w:hint="eastAsia"/>
          <w:b/>
          <w:bCs/>
          <w:lang w:val="en-US" w:eastAsia="zh-CN"/>
        </w:rPr>
        <w:t>6.16 胎压报警灯</w:t>
      </w:r>
      <w:r>
        <w:rPr>
          <w:rFonts w:hint="eastAsia"/>
          <w:b/>
          <w:bCs/>
        </w:rPr>
        <w:t>：</w:t>
      </w:r>
      <w:bookmarkEnd w:id="4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auto"/>
                <w:lang w:val="en-US" w:eastAsia="zh-CN"/>
              </w:rPr>
              <w:t>显示控制：式样一</w:t>
            </w:r>
            <w:r>
              <w:rPr>
                <w:rFonts w:hint="eastAsia"/>
                <w:strike w:val="0"/>
                <w:dstrike w:val="0"/>
                <w:color w:val="auto"/>
                <w:highlight w:val="yellow"/>
                <w:lang w:val="en-US" w:eastAsia="zh-CN"/>
              </w:rPr>
              <w:t>不应用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49" w:name="_Toc31519"/>
      <w:r>
        <w:rPr>
          <w:rFonts w:hint="eastAsia"/>
          <w:b/>
          <w:bCs/>
          <w:lang w:val="en-US" w:eastAsia="zh-CN"/>
        </w:rPr>
        <w:t>6.16.1显示控制：式样一</w:t>
      </w:r>
      <w:r>
        <w:rPr>
          <w:rFonts w:hint="eastAsia" w:ascii="宋体" w:hAnsi="宋体" w:eastAsia="宋体" w:cs="宋体"/>
          <w:b/>
          <w:bCs/>
          <w:color w:val="7030A0"/>
          <w:lang w:val="en-US" w:eastAsia="zh-CN"/>
        </w:rPr>
        <w:t>△</w:t>
      </w:r>
      <w:r>
        <w:rPr>
          <w:rFonts w:hint="eastAsia"/>
          <w:b/>
          <w:bCs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r>
        <w:rPr>
          <w:rFonts w:hint="eastAsia" w:ascii="宋体" w:hAnsi="宋体" w:eastAsia="宋体" w:cs="宋体"/>
          <w:color w:val="BF9000" w:themeColor="accent4" w:themeShade="BF"/>
          <w:lang w:val="en-US" w:eastAsia="zh-CN"/>
        </w:rPr>
        <w:t>△</w:t>
      </w:r>
      <w:r>
        <w:rPr>
          <w:rFonts w:hint="eastAsia" w:ascii="宋体" w:hAnsi="宋体" w:cs="宋体"/>
          <w:color w:val="BF9000" w:themeColor="accent4" w:themeShade="BF"/>
          <w:lang w:val="en-US" w:eastAsia="zh-CN"/>
        </w:rPr>
        <w:t>8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r>
        <w:rPr>
          <w:rFonts w:hint="eastAsia" w:ascii="宋体" w:hAnsi="宋体" w:eastAsia="宋体" w:cs="宋体"/>
          <w:color w:val="92D050"/>
          <w:lang w:val="en-US" w:eastAsia="zh-CN"/>
        </w:rPr>
        <w:t>△</w:t>
      </w:r>
      <w:r>
        <w:rPr>
          <w:rFonts w:hint="eastAsia" w:ascii="宋体" w:hAnsi="宋体" w:cs="宋体"/>
          <w:color w:val="92D050"/>
          <w:lang w:val="en-US" w:eastAsia="zh-CN"/>
        </w:rPr>
        <w:t>10</w:t>
      </w:r>
      <w:r>
        <w:rPr>
          <w:rFonts w:hint="eastAsia" w:ascii="宋体" w:hAnsi="宋体" w:eastAsia="宋体" w:cs="宋体"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color w:val="843C0B" w:themeColor="accent2" w:themeShade="80"/>
          <w:lang w:val="en-US" w:eastAsia="zh-CN"/>
        </w:rPr>
        <w:t>11</w:t>
      </w:r>
      <w:r>
        <w:rPr>
          <w:rFonts w:hint="eastAsia" w:ascii="宋体" w:hAnsi="宋体" w:eastAsia="宋体" w:cs="宋体"/>
          <w:color w:val="548235" w:themeColor="accent6" w:themeShade="BF"/>
          <w:lang w:val="en-US" w:eastAsia="zh-CN"/>
        </w:rPr>
        <w:t>△</w:t>
      </w:r>
      <w:r>
        <w:rPr>
          <w:rFonts w:hint="eastAsia" w:ascii="宋体" w:hAnsi="宋体" w:cs="宋体"/>
          <w:color w:val="548235" w:themeColor="accent6" w:themeShade="BF"/>
          <w:lang w:val="en-US" w:eastAsia="zh-CN"/>
        </w:rPr>
        <w:t>12</w:t>
      </w:r>
      <w:bookmarkEnd w:id="4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胎压报警灯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299085" cy="299085"/>
                  <wp:effectExtent l="0" t="0" r="5715" b="5715"/>
                  <wp:docPr id="3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" cy="299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黄色</w:t>
            </w:r>
          </w:p>
          <w:p>
            <w:pPr>
              <w:ind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白色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胎压传感器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eastAsia="zh-CN"/>
              </w:rPr>
              <w:t>BCM_TPMS_341</w:t>
            </w:r>
          </w:p>
          <w:p>
            <w:pPr>
              <w:ind w:firstLineChars="0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参考矩阵“</w:t>
            </w:r>
            <w:r>
              <w:rPr>
                <w:rFonts w:hint="eastAsia"/>
                <w:strike w:val="0"/>
                <w:dstrike w:val="0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胎压</w:t>
            </w:r>
            <w:r>
              <w:rPr>
                <w:rFonts w:hint="eastAsia"/>
                <w:lang w:val="en-US" w:eastAsia="zh-CN"/>
              </w:rPr>
              <w:t>矩阵”</w:t>
            </w:r>
          </w:p>
          <w:tbl>
            <w:tblPr>
              <w:tblStyle w:val="16"/>
              <w:tblpPr w:leftFromText="180" w:rightFromText="180" w:vertAnchor="text" w:horzAnchor="page" w:tblpX="81" w:tblpY="315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67"/>
              <w:gridCol w:w="1145"/>
              <w:gridCol w:w="209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0x341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  <w:t>1000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843C0B" w:themeColor="accent2" w:themeShade="80"/>
                      <w:lang w:val="en-US" w:eastAsia="zh-CN"/>
                    </w:rPr>
                    <w:t>50</w:t>
                  </w:r>
                  <w:r>
                    <w:rPr>
                      <w:rFonts w:hint="eastAsia"/>
                      <w:lang w:val="en-US" w:eastAsia="zh-CN"/>
                    </w:rPr>
                    <w:t>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Front_Pressure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2.75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0x00～0xFE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0xFF: Error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Rear_Pressure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2.75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0x00～0xFE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0xFF: Error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p>
            <w:pPr>
              <w:ind w:left="0" w:leftChars="0"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1）胎压单位换算：1bar=102kpa</w:t>
            </w:r>
            <w:r>
              <w:rPr>
                <w:rFonts w:hint="eastAsia"/>
                <w:color w:val="548235" w:themeColor="accent6" w:themeShade="BF"/>
                <w:highlight w:val="none"/>
                <w:lang w:val="en-US" w:eastAsia="zh-CN"/>
              </w:rPr>
              <w:t>=14.5psi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2）前轮正常胎压1.7~2.3bar ，后轮正常胎压1.7~2.5bar，超出这个数值报警灯黄色点亮（前后轮胎压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1.7bar或前轮胎压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＞</w:t>
            </w:r>
            <w:r>
              <w:rPr>
                <w:rFonts w:hint="eastAsia" w:ascii="宋体" w:hAnsi="宋体" w:cs="宋体"/>
                <w:color w:val="843C0B" w:themeColor="accent2" w:themeShade="80"/>
                <w:highlight w:val="none"/>
                <w:lang w:val="en-US" w:eastAsia="zh-CN"/>
              </w:rPr>
              <w:t>2.3bar或后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轮胎压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＞</w:t>
            </w:r>
            <w:r>
              <w:rPr>
                <w:rFonts w:hint="eastAsia" w:ascii="宋体" w:hAnsi="宋体" w:cs="宋体"/>
                <w:color w:val="843C0B" w:themeColor="accent2" w:themeShade="80"/>
                <w:highlight w:val="none"/>
                <w:lang w:val="en-US" w:eastAsia="zh-CN"/>
              </w:rPr>
              <w:t>2.5bar时）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3）胎压信号Front_Pressure / Rear_Pressure接收到0xFF时，另一轮胎压在正常值范围内胎压报警灯白色常亮，超出正常数值报警灯黄色点亮，接收到0xFF信号的轮胎胎压数值-.-显示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4）当连续1000ms没有接收到信号，认为信号掉线，胎压报警灯白色常亮；当接收到信号时候，根据信号值立即响应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5）报警灯优先级：黄色</w:t>
            </w:r>
            <w:r>
              <w:rPr>
                <w:rFonts w:hint="eastAsia" w:ascii="宋体" w:hAnsi="宋体" w:eastAsia="宋体" w:cs="宋体"/>
                <w:strike w:val="0"/>
                <w:dstrike w:val="0"/>
                <w:color w:val="843C0B" w:themeColor="accent2" w:themeShade="80"/>
                <w:lang w:val="en-US" w:eastAsia="zh-CN"/>
              </w:rPr>
              <w:t>＞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白色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6）胎压报警按显示值进行判断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/>
    <w:p/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50" w:name="_Toc26341"/>
      <w:r>
        <w:rPr>
          <w:rFonts w:hint="eastAsia"/>
          <w:b/>
          <w:bCs/>
          <w:lang w:val="en-US" w:eastAsia="zh-CN"/>
        </w:rPr>
        <w:t>6.17 简易导航</w:t>
      </w:r>
      <w:r>
        <w:rPr>
          <w:rFonts w:hint="eastAsia"/>
          <w:b/>
          <w:bCs/>
        </w:rPr>
        <w:t>：</w:t>
      </w:r>
      <w:bookmarkEnd w:id="5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51" w:name="_Toc10867"/>
      <w:r>
        <w:rPr>
          <w:rFonts w:hint="eastAsia"/>
          <w:b/>
          <w:bCs/>
          <w:lang w:val="en-US" w:eastAsia="zh-CN"/>
        </w:rPr>
        <w:t>6.17.1显示控制：式样一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bookmarkEnd w:id="5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1"/>
        <w:gridCol w:w="1437"/>
        <w:gridCol w:w="930"/>
        <w:gridCol w:w="2208"/>
        <w:gridCol w:w="933"/>
        <w:gridCol w:w="1306"/>
        <w:gridCol w:w="935"/>
        <w:gridCol w:w="13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简易导航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343535" cy="292735"/>
                  <wp:effectExtent l="0" t="0" r="6985" b="12065"/>
                  <wp:docPr id="37" name="ID_303D2362120943438CBDABE8A07A7E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D_303D2362120943438CBDABE8A07A7E70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535" cy="292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300355" cy="307340"/>
                  <wp:effectExtent l="0" t="0" r="4445" b="12700"/>
                  <wp:docPr id="38" name="ID_DC97C3ABB9E94C489657B64ECD1CA63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D_DC97C3ABB9E94C489657B64ECD1CA63C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55" cy="30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300990" cy="300990"/>
                  <wp:effectExtent l="0" t="0" r="3810" b="3810"/>
                  <wp:docPr id="39" name="ID_D093601B11484E7EB26C44597BEE7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D_D093601B11484E7EB26C44597BEE7598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" cy="300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82575" cy="290830"/>
                  <wp:effectExtent l="0" t="0" r="6985" b="13970"/>
                  <wp:docPr id="40" name="ID_EBCA3C060A604E46B631300302E5C0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D_EBCA3C060A604E46B631300302E5C00D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575" cy="290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264920" cy="426720"/>
                  <wp:effectExtent l="0" t="0" r="0" b="0"/>
                  <wp:docPr id="41" name="ID_8FEA89CB8B3C4D47AB85B5EDBE35B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D_8FEA89CB8B3C4D47AB85B5EDBE35B672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白色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蓝牙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eastAsia="zh-CN"/>
              </w:rPr>
              <w:t>蓝牙</w:t>
            </w:r>
          </w:p>
          <w:p>
            <w:pPr>
              <w:ind w:left="0" w:leftChars="0" w:firstLine="0" w:firstLine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0"/>
              </w:numPr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  1）简易导航信息通过手机APP传输给仪表显示。（天鹰摩托用亿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连骑行</w:t>
            </w:r>
            <w:r>
              <w:rPr>
                <w:rFonts w:hint="eastAsia"/>
                <w:strike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联</w:t>
            </w:r>
            <w:r>
              <w:rPr>
                <w:rFonts w:hint="eastAsia"/>
                <w:highlight w:val="none"/>
                <w:lang w:val="en-US" w:eastAsia="zh-CN"/>
              </w:rPr>
              <w:t>APP）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2）显示内容:收费站、隧道、服务区、指示方向和距离。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3）距离单位：km、m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4）仪表指示行驶方向和距离，务必确保与手机导航同步，不得延迟超过0.5S。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44546A" w:themeColor="text2"/>
                <w:highlight w:val="none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highlight w:val="none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5）仪表导航图标和信号值对应关系参考附件11.6章节。</w:t>
            </w:r>
          </w:p>
          <w:p>
            <w:pPr>
              <w:numPr>
                <w:ilvl w:val="0"/>
                <w:numId w:val="0"/>
              </w:numPr>
              <w:ind w:firstLine="210" w:firstLineChars="100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6）显示位置及相关内容如下：</w:t>
            </w:r>
          </w:p>
          <w:p>
            <w:pPr>
              <w:numPr>
                <w:ilvl w:val="0"/>
                <w:numId w:val="0"/>
              </w:numPr>
              <w:jc w:val="center"/>
              <w:rPr>
                <w:rFonts w:hint="default"/>
                <w:highlight w:val="yellow"/>
                <w:lang w:val="en-US" w:eastAsia="zh-CN"/>
              </w:rPr>
            </w:pPr>
            <w:r>
              <w:drawing>
                <wp:inline distT="0" distB="0" distL="114300" distR="114300">
                  <wp:extent cx="1744980" cy="922020"/>
                  <wp:effectExtent l="0" t="0" r="7620" b="7620"/>
                  <wp:docPr id="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980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52" w:name="_Toc4563"/>
      <w:r>
        <w:rPr>
          <w:rFonts w:hint="eastAsia"/>
          <w:b/>
          <w:bCs/>
          <w:lang w:val="en-US" w:eastAsia="zh-CN"/>
        </w:rPr>
        <w:t>6.18 位置</w:t>
      </w:r>
      <w:r>
        <w:rPr>
          <w:rFonts w:hint="eastAsia"/>
          <w:b/>
          <w:bCs/>
        </w:rPr>
        <w:t>指示灯：</w:t>
      </w:r>
      <w:bookmarkEnd w:id="5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 w:eastAsia="宋体"/>
          <w:lang w:val="en-US" w:eastAsia="zh-CN"/>
        </w:rPr>
      </w:pPr>
      <w:bookmarkStart w:id="53" w:name="_Toc12677"/>
      <w:r>
        <w:rPr>
          <w:rFonts w:hint="eastAsia"/>
          <w:b/>
          <w:bCs/>
          <w:lang w:val="en-US" w:eastAsia="zh-CN"/>
        </w:rPr>
        <w:t>6.18.1显示控制：式样一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70AD47" w:themeColor="accent6"/>
          <w:lang w:val="en-US" w:eastAsia="zh-CN"/>
          <w14:textFill>
            <w14:solidFill>
              <w14:schemeClr w14:val="accent6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70AD47" w:themeColor="accent6"/>
          <w:lang w:val="en-US" w:eastAsia="zh-CN"/>
          <w14:textFill>
            <w14:solidFill>
              <w14:schemeClr w14:val="accent6"/>
            </w14:solidFill>
          </w14:textFill>
        </w:rPr>
        <w:t>10</w:t>
      </w:r>
      <w:bookmarkEnd w:id="5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位置</w:t>
            </w: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指示灯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无</w:t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颜色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1）电源条件：I</w:t>
            </w:r>
            <w:r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GN ON</w:t>
            </w:r>
          </w:p>
          <w:p>
            <w:pPr>
              <w:ind w:firstLineChars="0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2）信号来源：硬线－P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in4</w:t>
            </w: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 xml:space="preserve"> 高电平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numPr>
                <w:ilvl w:val="0"/>
                <w:numId w:val="12"/>
              </w:numPr>
              <w:ind w:firstLineChars="0"/>
              <w:rPr>
                <w:rFonts w:hint="eastAsia"/>
                <w:strike w:val="0"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strike w:val="0"/>
                <w:dstrike w:val="0"/>
                <w:color w:val="ED7D31" w:themeColor="accent2"/>
                <w:lang w:eastAsia="zh-CN"/>
                <w14:textFill>
                  <w14:solidFill>
                    <w14:schemeClr w14:val="accent2"/>
                  </w14:solidFill>
                </w14:textFill>
              </w:rPr>
              <w:t>连</w:t>
            </w:r>
            <w:r>
              <w:rPr>
                <w:rFonts w:hint="eastAsia"/>
                <w:strike w:val="0"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续</w:t>
            </w:r>
            <w:r>
              <w:rPr>
                <w:rFonts w:hint="eastAsia"/>
                <w:strike w:val="0"/>
                <w:dstrike w:val="0"/>
                <w:color w:val="ED7D31" w:themeColor="accent2"/>
                <w:lang w:eastAsia="zh-CN"/>
                <w14:textFill>
                  <w14:solidFill>
                    <w14:schemeClr w14:val="accent2"/>
                  </w14:solidFill>
                </w14:textFill>
              </w:rPr>
              <w:t>收到</w:t>
            </w:r>
            <w:r>
              <w:rPr>
                <w:rFonts w:hint="eastAsia"/>
                <w:strike w:val="0"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500ms位置灯高电平信号，仪表背光降为正常亮度的</w:t>
            </w:r>
            <w:r>
              <w:rPr>
                <w:rFonts w:hint="eastAsia"/>
                <w:strike/>
                <w:dstrike w:val="0"/>
                <w:color w:val="70AD47" w:themeColor="accent6"/>
                <w:lang w:val="en-US" w:eastAsia="zh-CN"/>
                <w14:textFill>
                  <w14:solidFill>
                    <w14:schemeClr w14:val="accent6"/>
                  </w14:solidFill>
                </w14:textFill>
              </w:rPr>
              <w:t>70</w:t>
            </w:r>
            <w:r>
              <w:rPr>
                <w:rFonts w:hint="eastAsia"/>
                <w:strike w:val="0"/>
                <w:dstrike w:val="0"/>
                <w:color w:val="70AD47" w:themeColor="accent6"/>
                <w:lang w:val="en-US" w:eastAsia="zh-CN"/>
                <w14:textFill>
                  <w14:solidFill>
                    <w14:schemeClr w14:val="accent6"/>
                  </w14:solidFill>
                </w14:textFill>
              </w:rPr>
              <w:t xml:space="preserve"> 60</w:t>
            </w:r>
            <w:r>
              <w:rPr>
                <w:rFonts w:hint="eastAsia"/>
                <w:strike w:val="0"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%亮度显示；连续500ms未接收到位置灯高电平信号，仪表背光恢复正常亮度。默认是正常亮度</w:t>
            </w:r>
          </w:p>
          <w:p>
            <w:pPr>
              <w:numPr>
                <w:ilvl w:val="0"/>
                <w:numId w:val="12"/>
              </w:numPr>
              <w:ind w:firstLineChars="0"/>
              <w:rPr>
                <w:rFonts w:hint="eastAsia"/>
                <w:strike w:val="0"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strike w:val="0"/>
                <w:dstrike w:val="0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位置灯不显示在仪表上，Pin4仅用于背光亮度调节</w:t>
            </w:r>
          </w:p>
          <w:p>
            <w:pPr>
              <w:ind w:left="0" w:leftChars="0" w:firstLine="0" w:firstLineChars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pStyle w:val="21"/>
        <w:numPr>
          <w:ilvl w:val="0"/>
          <w:numId w:val="0"/>
        </w:numPr>
        <w:ind w:leftChars="0"/>
        <w:outlineLvl w:val="0"/>
        <w:rPr>
          <w:rFonts w:asciiTheme="minorEastAsia" w:hAnsiTheme="minorEastAsia" w:eastAsiaTheme="minorEastAsia"/>
          <w:b/>
          <w:bCs/>
          <w:szCs w:val="21"/>
        </w:rPr>
        <w:sectPr>
          <w:pgSz w:w="11906" w:h="16838"/>
          <w:pgMar w:top="1134" w:right="1134" w:bottom="1418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54" w:name="_Toc19756"/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t>七、</w:t>
      </w:r>
      <w:r>
        <w:rPr>
          <w:rFonts w:hint="eastAsia" w:asciiTheme="minorEastAsia" w:hAnsiTheme="minorEastAsia" w:eastAsiaTheme="minorEastAsia"/>
          <w:b/>
          <w:bCs/>
          <w:szCs w:val="21"/>
        </w:rPr>
        <w:t>行车电脑：</w:t>
      </w:r>
      <w:r>
        <w:rPr>
          <w:rFonts w:hint="eastAsia" w:ascii="宋体" w:hAnsi="宋体" w:eastAsia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54"/>
    </w:p>
    <w:p>
      <w:pPr>
        <w:bidi w:val="0"/>
        <w:outlineLvl w:val="1"/>
        <w:rPr>
          <w:b/>
          <w:bCs/>
        </w:rPr>
      </w:pPr>
      <w:bookmarkStart w:id="55" w:name="_Toc21876"/>
      <w:r>
        <w:rPr>
          <w:rFonts w:hint="eastAsia"/>
          <w:b/>
          <w:bCs/>
          <w:lang w:val="en-US" w:eastAsia="zh-CN"/>
        </w:rPr>
        <w:t xml:space="preserve">7.1 </w:t>
      </w:r>
      <w:r>
        <w:rPr>
          <w:rFonts w:hint="eastAsia"/>
          <w:b/>
          <w:bCs/>
        </w:rPr>
        <w:t>车速表：</w:t>
      </w:r>
      <w:bookmarkEnd w:id="5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5"/>
        <w:gridCol w:w="2280"/>
        <w:gridCol w:w="1599"/>
        <w:gridCol w:w="52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0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10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0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10" w:type="dxa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应用单位：</w:t>
            </w:r>
            <w:r>
              <w:t>Km/h</w:t>
            </w:r>
            <w:r>
              <w:rPr>
                <w:rFonts w:hint="eastAsia"/>
                <w:lang w:val="en-US" w:eastAsia="zh-CN"/>
              </w:rPr>
              <w:t>/mph ，默认单位：公制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0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10" w:type="dxa"/>
            <w:vAlign w:val="top"/>
          </w:tcPr>
          <w:p>
            <w:pPr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应用单位：</w:t>
            </w:r>
            <w:r>
              <w:rPr>
                <w:color w:val="auto"/>
              </w:rPr>
              <w:t>Km/h</w:t>
            </w:r>
            <w:r>
              <w:rPr>
                <w:rFonts w:hint="eastAsia"/>
                <w:color w:val="auto"/>
                <w:lang w:val="en-US" w:eastAsia="zh-CN"/>
              </w:rPr>
              <w:t>/mph ，默认单位：公制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</w:p>
        </w:tc>
        <w:tc>
          <w:tcPr>
            <w:tcW w:w="5210" w:type="dxa"/>
            <w:vAlign w:val="center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56" w:name="_Toc2199"/>
      <w:r>
        <w:rPr>
          <w:rFonts w:hint="eastAsia"/>
          <w:b/>
          <w:bCs/>
          <w:lang w:val="en-US" w:eastAsia="zh-CN"/>
        </w:rPr>
        <w:t>7.1.1显示控制：式样一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color w:val="7030A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5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车速表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t>Km/h</w:t>
            </w:r>
            <w:r>
              <w:rPr>
                <w:rFonts w:hint="eastAsia"/>
                <w:lang w:val="en-US" w:eastAsia="zh-CN"/>
              </w:rPr>
              <w:t>/mph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2）信号来源：ECU_101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159"/>
              <w:gridCol w:w="1360"/>
              <w:gridCol w:w="1181"/>
              <w:gridCol w:w="1000"/>
              <w:gridCol w:w="1062"/>
              <w:gridCol w:w="179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0x101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ECU_Vehicle_Speed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ECU_Vehicle_Speed_State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53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0x0：有效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0x1：无效</w:t>
                  </w:r>
                </w:p>
              </w:tc>
            </w:tr>
          </w:tbl>
          <w:p>
            <w:pPr>
              <w:ind w:firstLineChars="0"/>
              <w:rPr>
                <w:rFonts w:hint="eastAsia"/>
              </w:rPr>
            </w:pPr>
          </w:p>
          <w:p>
            <w:pPr>
              <w:ind w:firstLineChars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210" w:firstLineChars="100"/>
            </w:pPr>
            <w:r>
              <w:rPr>
                <w:rFonts w:hint="eastAsia"/>
              </w:rPr>
              <w:t>1）车速表显示范围：</w:t>
            </w:r>
            <w:r>
              <w:rPr>
                <w:rFonts w:hint="eastAsia"/>
                <w:highlight w:val="none"/>
              </w:rPr>
              <w:t>0~</w:t>
            </w:r>
            <w:r>
              <w:rPr>
                <w:rFonts w:hint="eastAsia"/>
                <w:highlight w:val="none"/>
                <w:lang w:val="en-US" w:eastAsia="zh-CN"/>
              </w:rPr>
              <w:t>199</w:t>
            </w:r>
            <w:r>
              <w:rPr>
                <w:rFonts w:hint="eastAsia"/>
                <w:highlight w:val="none"/>
              </w:rPr>
              <w:t>km/h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0~123mph</w:t>
            </w:r>
            <w:r>
              <w:rPr>
                <w:rFonts w:hint="eastAsia"/>
                <w:highlight w:val="none"/>
                <w:lang w:eastAsia="zh-CN"/>
              </w:rPr>
              <w:t>）1.61km=1mile，</w:t>
            </w:r>
            <w:r>
              <w:rPr>
                <w:rFonts w:hint="eastAsia"/>
              </w:rPr>
              <w:t>超过最大值时按最大值显示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2</w:t>
            </w:r>
            <w:r>
              <w:rPr>
                <w:rFonts w:hint="eastAsia"/>
              </w:rPr>
              <w:t>）显示精度：1km/h，未达到1部分舍去。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3）</w:t>
            </w:r>
            <w:r>
              <w:rPr>
                <w:rFonts w:hint="eastAsia"/>
                <w:highlight w:val="none"/>
              </w:rPr>
              <w:t>显示车速</w:t>
            </w:r>
            <w:r>
              <w:rPr>
                <w:rFonts w:hint="eastAsia"/>
                <w:highlight w:val="none"/>
                <w:lang w:eastAsia="zh-CN"/>
              </w:rPr>
              <w:t>：表显车速</w:t>
            </w:r>
            <w:r>
              <w:rPr>
                <w:rFonts w:hint="eastAsia"/>
                <w:strike/>
                <w:dstrike w:val="0"/>
                <w:color w:val="7030A0"/>
                <w:highlight w:val="none"/>
                <w:lang w:val="en-US" w:eastAsia="zh-CN"/>
              </w:rPr>
              <w:t>V2＝V1*1.07+1</w:t>
            </w:r>
            <w:r>
              <w:rPr>
                <w:rFonts w:hint="eastAsia"/>
                <w:color w:val="7030A0"/>
                <w:highlight w:val="none"/>
                <w:lang w:val="en-US" w:eastAsia="zh-CN"/>
              </w:rPr>
              <w:t>V2＝V1*1.08</w:t>
            </w:r>
            <w:r>
              <w:rPr>
                <w:rFonts w:hint="eastAsia"/>
                <w:highlight w:val="none"/>
                <w:lang w:val="en-US" w:eastAsia="zh-CN"/>
              </w:rPr>
              <w:t>（去除小数）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  <w:lang w:eastAsia="zh-CN"/>
              </w:rPr>
              <w:t>当</w:t>
            </w:r>
            <w:r>
              <w:rPr>
                <w:rFonts w:hint="default" w:eastAsia="宋体"/>
                <w:color w:val="auto"/>
                <w:lang w:val="en-US" w:eastAsia="zh-CN"/>
              </w:rPr>
              <w:t>ECU_Vehicle_Speed_State</w:t>
            </w:r>
            <w:r>
              <w:rPr>
                <w:rFonts w:hint="eastAsia"/>
                <w:color w:val="auto"/>
                <w:lang w:val="en-US" w:eastAsia="zh-CN"/>
              </w:rPr>
              <w:t>信号为0x1无效时，车速降为0；信号为0x0有效时，根据</w:t>
            </w:r>
            <w:r>
              <w:rPr>
                <w:rFonts w:hint="default" w:eastAsia="宋体"/>
                <w:color w:val="auto"/>
                <w:lang w:val="en-US" w:eastAsia="zh-CN"/>
              </w:rPr>
              <w:t>ECU_Vehicle_Speed</w:t>
            </w:r>
            <w:r>
              <w:rPr>
                <w:rFonts w:hint="eastAsia"/>
                <w:color w:val="auto"/>
                <w:lang w:val="en-US" w:eastAsia="zh-CN"/>
              </w:rPr>
              <w:t>信号值显示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5）</w:t>
            </w:r>
            <w:r>
              <w:rPr>
                <w:rFonts w:hint="eastAsia"/>
              </w:rPr>
              <w:t>当连续</w:t>
            </w:r>
            <w:r>
              <w:rPr>
                <w:rFonts w:hint="eastAsia"/>
                <w:lang w:val="en-US" w:eastAsia="zh-CN"/>
              </w:rPr>
              <w:t>2s</w:t>
            </w:r>
            <w:r>
              <w:rPr>
                <w:rFonts w:hint="eastAsia"/>
              </w:rPr>
              <w:t>没有检测到车速信号，认为掉线车速</w:t>
            </w:r>
            <w:r>
              <w:rPr>
                <w:rFonts w:hint="eastAsia"/>
                <w:highlight w:val="none"/>
                <w:lang w:val="en-US" w:eastAsia="zh-CN"/>
              </w:rPr>
              <w:t>降为</w:t>
            </w:r>
            <w:r>
              <w:rPr>
                <w:rFonts w:hint="eastAsia"/>
              </w:rPr>
              <w:t>0；接收到有效信号，</w:t>
            </w:r>
            <w:r>
              <w:rPr>
                <w:rFonts w:hint="eastAsia"/>
                <w:strike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立即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上升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到</w:t>
            </w:r>
            <w:r>
              <w:rPr>
                <w:rFonts w:hint="eastAsia"/>
                <w:strike w:val="0"/>
                <w:dstrike w:val="0"/>
                <w:color w:val="auto"/>
              </w:rPr>
              <w:t>对应的</w:t>
            </w:r>
            <w:r>
              <w:rPr>
                <w:rFonts w:hint="eastAsia"/>
              </w:rPr>
              <w:t>车速。</w:t>
            </w:r>
          </w:p>
          <w:p>
            <w:pPr>
              <w:ind w:firstLineChars="0"/>
              <w:rPr>
                <w:rFonts w:hint="default" w:ascii="宋体" w:hAnsi="宋体" w:cs="宋体"/>
                <w:color w:val="00B050"/>
                <w:szCs w:val="21"/>
                <w:lang w:val="en-US" w:eastAsia="zh-CN"/>
              </w:rPr>
            </w:pPr>
            <w:r>
              <w:rPr>
                <w:rFonts w:hint="eastAsia"/>
                <w:color w:val="00B050"/>
                <w:lang w:val="en-US" w:eastAsia="zh-CN"/>
              </w:rPr>
              <w:t>6）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摩托车有推车前行的情况，3km/h以下车速需要显示</w:t>
            </w:r>
          </w:p>
          <w:p>
            <w:pPr>
              <w:ind w:firstLineChars="0"/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7）车速</w:t>
            </w:r>
            <w:r>
              <w:rPr>
                <w:rFonts w:hint="eastAsia" w:ascii="宋体" w:hAnsi="宋体" w:cs="宋体"/>
                <w:color w:val="ED7D31" w:themeColor="accent2"/>
                <w:szCs w:val="21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下行</w:t>
            </w:r>
            <w:r>
              <w:rPr>
                <w:rFonts w:hint="eastAsia" w:ascii="宋体" w:hAnsi="宋体" w:cs="宋体"/>
                <w:color w:val="00B050"/>
                <w:szCs w:val="21"/>
                <w:lang w:val="en-US" w:eastAsia="zh-CN"/>
              </w:rPr>
              <w:t>回差为1.5km/h</w:t>
            </w:r>
          </w:p>
          <w:p>
            <w:pPr>
              <w:ind w:firstLineChars="0"/>
              <w:rPr>
                <w:rFonts w:hint="default" w:ascii="宋体" w:hAnsi="宋体" w:cs="宋体"/>
                <w:color w:val="00B0F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B0F0"/>
                <w:szCs w:val="21"/>
                <w:lang w:val="en-US" w:eastAsia="zh-CN"/>
              </w:rPr>
              <w:t>8)因精度原因无法计算得到的车速，在车速变化时需要显示出来</w:t>
            </w:r>
          </w:p>
          <w:p>
            <w:pPr>
              <w:ind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538135"/>
                <w:lang w:val="en-US" w:eastAsia="zh-CN"/>
              </w:rPr>
              <w:t>外发显示车速</w:t>
            </w:r>
          </w:p>
        </w:tc>
      </w:tr>
    </w:tbl>
    <w:p>
      <w:pPr>
        <w:ind w:firstLine="420"/>
      </w:pPr>
    </w:p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57" w:name="_Toc12838"/>
      <w:r>
        <w:rPr>
          <w:rFonts w:hint="eastAsia"/>
          <w:b/>
          <w:bCs/>
          <w:lang w:val="en-US" w:eastAsia="zh-CN"/>
        </w:rPr>
        <w:t xml:space="preserve">7.2 </w:t>
      </w:r>
      <w:r>
        <w:rPr>
          <w:rFonts w:hint="eastAsia"/>
          <w:b/>
          <w:bCs/>
        </w:rPr>
        <w:t>转速表：</w:t>
      </w:r>
      <w:bookmarkEnd w:id="5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color w:val="203864" w:themeColor="accent5" w:themeShade="80"/>
          <w:lang w:val="en-US"/>
        </w:rPr>
      </w:pPr>
      <w:bookmarkStart w:id="58" w:name="_Toc14271"/>
      <w:r>
        <w:rPr>
          <w:rFonts w:hint="eastAsia"/>
          <w:b/>
          <w:bCs/>
          <w:lang w:val="en-US" w:eastAsia="zh-CN"/>
        </w:rPr>
        <w:t>7.2.1显示控制：式样一</w:t>
      </w:r>
      <w:r>
        <w:rPr>
          <w:rFonts w:hint="eastAsia" w:ascii="宋体" w:hAnsi="宋体" w:eastAsia="宋体" w:cs="宋体"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color w:val="0000C7"/>
          <w:lang w:val="en-US" w:eastAsia="zh-CN"/>
        </w:rPr>
        <w:t>△</w:t>
      </w:r>
      <w:r>
        <w:rPr>
          <w:rFonts w:hint="eastAsia" w:ascii="宋体" w:hAnsi="宋体" w:cs="宋体"/>
          <w:color w:val="0000C7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548235" w:themeColor="accent6" w:themeShade="BF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548235" w:themeColor="accent6" w:themeShade="BF"/>
          <w:lang w:val="en-US" w:eastAsia="zh-CN"/>
        </w:rPr>
        <w:t>12</w:t>
      </w:r>
      <w:bookmarkEnd w:id="5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转速表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  <w:r>
              <w:t>x1000r/min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2）信号来源：ECU_101</w:t>
            </w:r>
          </w:p>
          <w:p>
            <w:pPr>
              <w:ind w:firstLineChars="0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79"/>
              <w:gridCol w:w="1301"/>
              <w:gridCol w:w="1110"/>
              <w:gridCol w:w="969"/>
              <w:gridCol w:w="1002"/>
              <w:gridCol w:w="169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0x101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ECU_Engine_Speed 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0.25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highlight w:val="none"/>
                      <w:lang w:val="en-US" w:eastAsia="zh-CN"/>
                    </w:rPr>
                    <w:t>ECU_Engine_Speed_State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52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0x0：有效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0x1：无效</w:t>
                  </w:r>
                </w:p>
              </w:tc>
            </w:tr>
          </w:tbl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3"/>
              </w:num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显示范围：0~1</w:t>
            </w:r>
            <w:r>
              <w:rPr>
                <w:rFonts w:hint="eastAsia"/>
                <w:lang w:val="en-US" w:eastAsia="zh-CN"/>
              </w:rPr>
              <w:t>2</w:t>
            </w:r>
            <w:r>
              <w:rPr>
                <w:rFonts w:hint="eastAsia"/>
              </w:rPr>
              <w:t>000r/min</w:t>
            </w:r>
          </w:p>
          <w:p>
            <w:pPr>
              <w:pStyle w:val="21"/>
              <w:numPr>
                <w:ilvl w:val="0"/>
                <w:numId w:val="13"/>
              </w:numPr>
              <w:ind w:firstLineChars="0"/>
              <w:rPr>
                <w:rFonts w:hint="eastAsia"/>
              </w:rPr>
            </w:pPr>
            <w:r>
              <w:rPr>
                <w:rFonts w:hint="eastAsia"/>
              </w:rPr>
              <w:t>超过最大值时，按最大值显示</w:t>
            </w:r>
          </w:p>
          <w:p>
            <w:pPr>
              <w:pStyle w:val="21"/>
              <w:numPr>
                <w:ilvl w:val="0"/>
                <w:numId w:val="13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  <w:lang w:val="en-US" w:eastAsia="zh-CN"/>
              </w:rPr>
              <w:t>9</w:t>
            </w:r>
            <w:r>
              <w:rPr>
                <w:rFonts w:hint="eastAsia"/>
                <w:highlight w:val="none"/>
              </w:rPr>
              <w:t>000r/min</w:t>
            </w:r>
            <w:r>
              <w:rPr>
                <w:rFonts w:hint="eastAsia"/>
                <w:highlight w:val="none"/>
                <w:lang w:val="en-US" w:eastAsia="zh-CN"/>
              </w:rPr>
              <w:t>~</w:t>
            </w:r>
            <w:r>
              <w:rPr>
                <w:rFonts w:hint="eastAsia"/>
                <w:highlight w:val="none"/>
              </w:rPr>
              <w:t>1</w:t>
            </w:r>
            <w:r>
              <w:rPr>
                <w:rFonts w:hint="eastAsia"/>
                <w:highlight w:val="none"/>
                <w:lang w:val="en-US" w:eastAsia="zh-CN"/>
              </w:rPr>
              <w:t>2</w:t>
            </w:r>
            <w:r>
              <w:rPr>
                <w:rFonts w:hint="eastAsia"/>
                <w:highlight w:val="none"/>
              </w:rPr>
              <w:t>000r/min</w:t>
            </w:r>
            <w:r>
              <w:rPr>
                <w:rFonts w:hint="eastAsia"/>
                <w:highlight w:val="none"/>
                <w:lang w:val="en-US" w:eastAsia="zh-CN"/>
              </w:rPr>
              <w:t>为</w:t>
            </w:r>
            <w:r>
              <w:rPr>
                <w:rFonts w:hint="eastAsia"/>
                <w:highlight w:val="none"/>
              </w:rPr>
              <w:t>红区</w:t>
            </w:r>
            <w:r>
              <w:rPr>
                <w:rFonts w:hint="eastAsia"/>
                <w:highlight w:val="none"/>
                <w:lang w:val="en-US" w:eastAsia="zh-CN"/>
              </w:rPr>
              <w:t>显示</w:t>
            </w:r>
          </w:p>
          <w:p>
            <w:pPr>
              <w:pStyle w:val="21"/>
              <w:numPr>
                <w:ilvl w:val="0"/>
                <w:numId w:val="13"/>
              </w:numPr>
              <w:ind w:firstLineChars="0"/>
            </w:pPr>
            <w:r>
              <w:rPr>
                <w:rFonts w:hint="eastAsia"/>
              </w:rPr>
              <w:t>当连续</w:t>
            </w:r>
            <w:r>
              <w:rPr>
                <w:rFonts w:hint="eastAsia"/>
                <w:lang w:val="en-US" w:eastAsia="zh-CN"/>
              </w:rPr>
              <w:t>2s</w:t>
            </w:r>
            <w:r>
              <w:rPr>
                <w:rFonts w:hint="eastAsia"/>
              </w:rPr>
              <w:t>秒没有检测到转速信号，认为掉线转速</w:t>
            </w:r>
            <w:r>
              <w:rPr>
                <w:rFonts w:hint="eastAsia"/>
                <w:highlight w:val="none"/>
                <w:lang w:val="en-US" w:eastAsia="zh-CN"/>
              </w:rPr>
              <w:t>降为</w:t>
            </w:r>
            <w:r>
              <w:rPr>
                <w:rFonts w:hint="eastAsia"/>
              </w:rPr>
              <w:t>0；接收到有效信号，</w:t>
            </w:r>
            <w:r>
              <w:rPr>
                <w:rFonts w:hint="eastAsia"/>
                <w:strike/>
                <w:dstrike w:val="0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立即</w:t>
            </w:r>
            <w:r>
              <w:rPr>
                <w:rFonts w:hint="eastAsia"/>
                <w:strike w:val="0"/>
                <w:dstrike w:val="0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上升</w:t>
            </w:r>
            <w:r>
              <w:rPr>
                <w:rFonts w:hint="eastAsia"/>
                <w:strike w:val="0"/>
                <w:dstrike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到</w:t>
            </w:r>
            <w:r>
              <w:rPr>
                <w:rFonts w:hint="eastAsia"/>
                <w:strike w:val="0"/>
                <w:dstrike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对应的</w:t>
            </w:r>
            <w:r>
              <w:rPr>
                <w:rFonts w:hint="eastAsia"/>
              </w:rPr>
              <w:t>转速。</w:t>
            </w:r>
          </w:p>
          <w:p>
            <w:pPr>
              <w:pStyle w:val="21"/>
              <w:numPr>
                <w:ilvl w:val="0"/>
                <w:numId w:val="13"/>
              </w:numPr>
              <w:ind w:firstLineChars="0"/>
              <w:rPr>
                <w:highlight w:val="none"/>
              </w:rPr>
            </w:pP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当</w:t>
            </w:r>
            <w:r>
              <w:rPr>
                <w:rFonts w:hint="default" w:eastAsia="宋体"/>
                <w:color w:val="auto"/>
                <w:highlight w:val="none"/>
                <w:lang w:val="en-US" w:eastAsia="zh-CN"/>
              </w:rPr>
              <w:t>ECU_Engine_Speed_State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信号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为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val="en-US" w:eastAsia="zh-CN"/>
              </w:rPr>
              <w:t>0x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1无效时，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val="en-US" w:eastAsia="zh-CN"/>
              </w:rPr>
              <w:t>转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速</w:t>
            </w:r>
            <w:r>
              <w:rPr>
                <w:rFonts w:hint="eastAsia"/>
                <w:highlight w:val="none"/>
                <w:lang w:val="en-US" w:eastAsia="zh-CN"/>
              </w:rPr>
              <w:t>降为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0；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eastAsia="zh-CN"/>
              </w:rPr>
              <w:t>信号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为0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val="en-US" w:eastAsia="zh-CN"/>
              </w:rPr>
              <w:t>x0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有效时，</w:t>
            </w:r>
            <w:r>
              <w:rPr>
                <w:rFonts w:hint="eastAsia" w:ascii="宋体" w:hAnsi="宋体" w:cs="宋体"/>
                <w:strike/>
                <w:dstrike w:val="0"/>
                <w:color w:val="ED7D31" w:themeColor="accent2"/>
                <w:szCs w:val="21"/>
                <w:highlight w:val="none"/>
                <w:shd w:val="clear"/>
                <w14:textFill>
                  <w14:solidFill>
                    <w14:schemeClr w14:val="accent2"/>
                  </w14:solidFill>
                </w14:textFill>
              </w:rPr>
              <w:t>立即</w:t>
            </w:r>
            <w:r>
              <w:rPr>
                <w:rFonts w:hint="eastAsia"/>
                <w:strike w:val="0"/>
                <w:dstrike w:val="0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上升</w:t>
            </w:r>
            <w:r>
              <w:rPr>
                <w:rFonts w:hint="eastAsia"/>
                <w:strike w:val="0"/>
                <w:dstrike w:val="0"/>
                <w:color w:val="000000" w:themeColor="text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到对应的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  <w:lang w:val="en-US" w:eastAsia="zh-CN"/>
              </w:rPr>
              <w:t>转</w:t>
            </w:r>
            <w:r>
              <w:rPr>
                <w:rFonts w:hint="eastAsia" w:ascii="宋体" w:hAnsi="宋体" w:cs="宋体"/>
                <w:szCs w:val="21"/>
                <w:highlight w:val="none"/>
                <w:shd w:val="clear"/>
              </w:rPr>
              <w:t>速</w:t>
            </w:r>
          </w:p>
          <w:p>
            <w:pPr>
              <w:pStyle w:val="21"/>
              <w:numPr>
                <w:ilvl w:val="0"/>
                <w:numId w:val="13"/>
              </w:numPr>
              <w:ind w:firstLineChars="0"/>
              <w:rPr>
                <w:color w:val="00B050"/>
                <w:highlight w:val="none"/>
              </w:rPr>
            </w:pPr>
            <w:r>
              <w:rPr>
                <w:rFonts w:hint="eastAsia" w:ascii="宋体" w:hAnsi="宋体" w:cs="宋体"/>
                <w:color w:val="00B050"/>
                <w:szCs w:val="21"/>
                <w:highlight w:val="none"/>
                <w:shd w:val="clear"/>
                <w:lang w:val="en-US" w:eastAsia="zh-CN"/>
              </w:rPr>
              <w:t>转速</w:t>
            </w:r>
            <w:r>
              <w:rPr>
                <w:rFonts w:hint="eastAsia" w:ascii="宋体" w:hAnsi="宋体" w:cs="宋体"/>
                <w:color w:val="ED7D31" w:themeColor="accent2"/>
                <w:szCs w:val="21"/>
                <w:highlight w:val="none"/>
                <w:shd w:val="clear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下行</w:t>
            </w:r>
            <w:r>
              <w:rPr>
                <w:rFonts w:hint="eastAsia" w:ascii="宋体" w:hAnsi="宋体" w:cs="宋体"/>
                <w:color w:val="00B050"/>
                <w:szCs w:val="21"/>
                <w:highlight w:val="none"/>
                <w:shd w:val="clear"/>
                <w:lang w:val="en-US" w:eastAsia="zh-CN"/>
              </w:rPr>
              <w:t>回差为80r/min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548235" w:themeColor="accent6" w:themeShade="BF"/>
                <w:lang w:val="en-US" w:eastAsia="zh-CN"/>
              </w:rPr>
              <w:t>外发显示实际转速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59" w:name="_Toc32406"/>
      <w:r>
        <w:rPr>
          <w:rFonts w:hint="eastAsia"/>
          <w:b/>
          <w:bCs/>
          <w:highlight w:val="none"/>
          <w:lang w:val="en-US" w:eastAsia="zh-CN"/>
        </w:rPr>
        <w:t xml:space="preserve">7.3 </w:t>
      </w:r>
      <w:r>
        <w:rPr>
          <w:rFonts w:hint="eastAsia"/>
          <w:b/>
          <w:bCs/>
          <w:highlight w:val="none"/>
        </w:rPr>
        <w:t>水温表：</w:t>
      </w:r>
      <w:bookmarkEnd w:id="5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  <w:ind w:left="0" w:leftChars="0" w:firstLine="0" w:firstLineChars="0"/>
      </w:pPr>
    </w:p>
    <w:p>
      <w:pPr>
        <w:bidi w:val="0"/>
        <w:outlineLvl w:val="2"/>
        <w:rPr>
          <w:rFonts w:hint="default"/>
          <w:lang w:val="en-US"/>
        </w:rPr>
      </w:pPr>
      <w:bookmarkStart w:id="60" w:name="_Toc18396"/>
      <w:r>
        <w:rPr>
          <w:rFonts w:hint="eastAsia"/>
          <w:b/>
          <w:bCs/>
          <w:lang w:val="en-US" w:eastAsia="zh-CN"/>
        </w:rPr>
        <w:t>7.3.1显示控制：式样一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r>
        <w:rPr>
          <w:rFonts w:hint="eastAsia" w:ascii="宋体" w:hAnsi="宋体" w:eastAsia="宋体" w:cs="宋体"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bookmarkEnd w:id="6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水温表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619125" cy="249555"/>
                  <wp:effectExtent l="0" t="0" r="5715" b="9525"/>
                  <wp:docPr id="2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数显+格显</w:t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1）电源条件：I</w:t>
            </w:r>
            <w:r>
              <w:rPr>
                <w:strike w:val="0"/>
                <w:dstrike w:val="0"/>
                <w:color w:val="auto"/>
              </w:rPr>
              <w:t>GN ON</w:t>
            </w:r>
          </w:p>
          <w:p>
            <w:pPr>
              <w:ind w:firstLineChars="0"/>
              <w:rPr>
                <w:rFonts w:hint="default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2）信号来源：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ECU_101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p>
            <w:pPr>
              <w:ind w:firstLineChars="0"/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</w:pP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024"/>
              <w:gridCol w:w="1193"/>
              <w:gridCol w:w="978"/>
              <w:gridCol w:w="912"/>
              <w:gridCol w:w="938"/>
              <w:gridCol w:w="1511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0x101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136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8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100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06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79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ECU_Engine_Temperature 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40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-273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159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highlight w:val="none"/>
                      <w:lang w:val="en-US" w:eastAsia="zh-CN"/>
                    </w:rPr>
                    <w:t>ECU_Engine_Temperature_State</w:t>
                  </w:r>
                </w:p>
              </w:tc>
              <w:tc>
                <w:tcPr>
                  <w:tcW w:w="136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8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55</w:t>
                  </w:r>
                </w:p>
              </w:tc>
              <w:tc>
                <w:tcPr>
                  <w:tcW w:w="100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6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794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0x0：有效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  <w:t>0x1：无效</w:t>
                  </w:r>
                </w:p>
              </w:tc>
            </w:tr>
          </w:tbl>
          <w:p>
            <w:pPr>
              <w:ind w:firstLineChars="0"/>
              <w:rPr>
                <w:rFonts w:hint="default"/>
                <w:strike w:val="0"/>
                <w:dstrike w:val="0"/>
                <w:color w:val="auto"/>
                <w:lang w:val="en-US" w:eastAsia="zh-CN"/>
              </w:rPr>
            </w:pPr>
          </w:p>
          <w:p>
            <w:pPr>
              <w:ind w:firstLineChars="0"/>
              <w:rPr>
                <w:rFonts w:hint="default"/>
                <w:strike w:val="0"/>
                <w:dstrike w:val="0"/>
                <w:color w:val="auto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一、水温表数值显示：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1）水温数值显示范围：0~199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，精度：1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 w:cs="Times New Roman"/>
                <w:strike w:val="0"/>
                <w:dstrike w:val="0"/>
                <w:color w:val="FF0000"/>
                <w:highlight w:val="none"/>
                <w:lang w:val="en-US" w:eastAsia="zh-CN"/>
              </w:rPr>
              <w:t>（四舍五入）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 xml:space="preserve"> ；水温数值显示T</w:t>
            </w:r>
            <w:r>
              <w:rPr>
                <w:rFonts w:hint="eastAsia" w:ascii="宋体" w:hAnsi="宋体" w:eastAsia="宋体" w:cs="宋体"/>
                <w:strike w:val="0"/>
                <w:dstrike w:val="0"/>
                <w:color w:val="auto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0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，显示0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；T</w:t>
            </w:r>
            <w:r>
              <w:rPr>
                <w:rFonts w:hint="eastAsia" w:ascii="宋体" w:hAnsi="宋体" w:eastAsia="宋体" w:cs="宋体"/>
                <w:strike w:val="0"/>
                <w:dstrike w:val="0"/>
                <w:color w:val="auto"/>
                <w:highlight w:val="none"/>
                <w:lang w:val="en-US" w:eastAsia="zh-CN"/>
              </w:rPr>
              <w:t>＞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highlight w:val="none"/>
                <w:lang w:val="en-US" w:eastAsia="zh-CN"/>
              </w:rPr>
              <w:t>199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highlight w:val="none"/>
                <w:lang w:val="en-US" w:eastAsia="zh-CN"/>
              </w:rPr>
              <w:t>，显示199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2）当连续2s没有检测到水温信号，认为掉线，显示--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/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3）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当ECU_Engine_Temperature_State信号为0x1无效时，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显示--</w:t>
            </w:r>
            <w:r>
              <w:rPr>
                <w:rFonts w:hint="default" w:ascii="Times New Roman" w:hAnsi="Times New Roman" w:cs="Times New Roman"/>
                <w:strike w:val="0"/>
                <w:dstrike w:val="0"/>
                <w:color w:val="auto"/>
                <w:highlight w:val="none"/>
                <w:lang w:val="en-US" w:eastAsia="zh-CN"/>
              </w:rPr>
              <w:t>℃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；信号为0x0有效时，根据ECU_Engine_Temperature显示温度值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default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二、水温表格数显示：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1）</w:t>
            </w:r>
            <w:r>
              <w:rPr>
                <w:rFonts w:hint="eastAsia"/>
                <w:strike w:val="0"/>
                <w:dstrike w:val="0"/>
                <w:color w:val="auto"/>
              </w:rPr>
              <w:t>显示方式：C表示低温，H表示高温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2）</w:t>
            </w:r>
            <w:r>
              <w:rPr>
                <w:rFonts w:hint="eastAsia"/>
                <w:strike w:val="0"/>
                <w:dstrike w:val="0"/>
                <w:color w:val="auto"/>
              </w:rPr>
              <w:t>开机自检完成后需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立即</w:t>
            </w:r>
            <w:r>
              <w:rPr>
                <w:rFonts w:hint="eastAsia"/>
                <w:strike w:val="0"/>
                <w:dstrike w:val="0"/>
                <w:color w:val="auto"/>
              </w:rPr>
              <w:t>显示正确的水温格数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3）</w:t>
            </w:r>
            <w:r>
              <w:rPr>
                <w:rFonts w:hint="eastAsia"/>
                <w:strike w:val="0"/>
                <w:dstrike w:val="0"/>
                <w:color w:val="auto"/>
              </w:rPr>
              <w:t>格数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变化时需一格一格依序点亮或熄灭，不可有跳格的现象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，每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5秒变化一格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4）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当ECU_Engine_Temperature_State信号为0x1无效时，水温表显0格，C、H闪烁，水温符号白色闪烁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（频率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1Hz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；信号为0x0有效时，根据ECU_Engine_Temperature显示温度值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6）</w:t>
            </w:r>
            <w:r>
              <w:rPr>
                <w:rFonts w:hint="eastAsia"/>
                <w:strike w:val="0"/>
                <w:dstrike w:val="0"/>
                <w:color w:val="auto"/>
              </w:rPr>
              <w:t>当连续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2s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没有检测到</w:t>
            </w:r>
            <w:r>
              <w:rPr>
                <w:rFonts w:hint="eastAsia"/>
                <w:strike w:val="0"/>
                <w:dstrike w:val="0"/>
                <w:color w:val="auto"/>
              </w:rPr>
              <w:t>水温信号，认为掉线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，水温表显示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0格，C、H闪烁，水温符号白色闪烁，频率1Hz；</w:t>
            </w:r>
            <w:r>
              <w:rPr>
                <w:rFonts w:hint="eastAsia"/>
              </w:rPr>
              <w:t>接收到有效信号，立即</w:t>
            </w:r>
            <w:r>
              <w:rPr>
                <w:rFonts w:hint="eastAsia"/>
                <w:lang w:val="en-US" w:eastAsia="zh-CN"/>
              </w:rPr>
              <w:t>显示</w:t>
            </w:r>
            <w:r>
              <w:rPr>
                <w:rFonts w:hint="eastAsia"/>
                <w:lang w:eastAsia="zh-CN"/>
              </w:rPr>
              <w:t>到</w:t>
            </w:r>
            <w:r>
              <w:rPr>
                <w:rFonts w:hint="eastAsia"/>
              </w:rPr>
              <w:t>对应的</w:t>
            </w:r>
            <w:r>
              <w:rPr>
                <w:rFonts w:hint="eastAsia"/>
                <w:lang w:val="en-US" w:eastAsia="zh-CN"/>
              </w:rPr>
              <w:t>水温格数</w:t>
            </w:r>
            <w:r>
              <w:rPr>
                <w:rFonts w:hint="eastAsia"/>
              </w:rPr>
              <w:t>。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7）</w:t>
            </w:r>
            <w:r>
              <w:rPr>
                <w:rFonts w:hint="eastAsia"/>
                <w:strike w:val="0"/>
                <w:dstrike w:val="0"/>
                <w:color w:val="auto"/>
              </w:rPr>
              <w:t>水温参数：</w:t>
            </w:r>
          </w:p>
          <w:p>
            <w:pPr>
              <w:pStyle w:val="21"/>
              <w:ind w:left="204" w:firstLine="0" w:firstLineChars="0"/>
              <w:rPr>
                <w:strike w:val="0"/>
                <w:dstrike w:val="0"/>
                <w:color w:val="auto"/>
              </w:rPr>
            </w:pP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80"/>
              <w:gridCol w:w="2280"/>
              <w:gridCol w:w="3531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  <w:shd w:val="clear" w:color="auto" w:fill="DEEAF6" w:themeFill="accent1" w:themeFillTint="33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指示刻度</w:t>
                  </w:r>
                </w:p>
              </w:tc>
              <w:tc>
                <w:tcPr>
                  <w:tcW w:w="2280" w:type="dxa"/>
                  <w:shd w:val="clear" w:color="auto" w:fill="DEEAF6" w:themeFill="accent1" w:themeFillTint="33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水温温度（℃）</w:t>
                  </w:r>
                </w:p>
              </w:tc>
              <w:tc>
                <w:tcPr>
                  <w:tcW w:w="3531" w:type="dxa"/>
                  <w:shd w:val="clear" w:color="auto" w:fill="DEEAF6" w:themeFill="accent1" w:themeFillTint="33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备注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eastAsia"/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0格</w:t>
                  </w:r>
                </w:p>
              </w:tc>
              <w:tc>
                <w:tcPr>
                  <w:tcW w:w="2280" w:type="dxa"/>
                  <w:shd w:val="clear" w:color="auto" w:fill="auto"/>
                  <w:vAlign w:val="top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T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50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1格</w:t>
                  </w:r>
                </w:p>
              </w:tc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50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</w:t>
                  </w: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T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62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2格</w:t>
                  </w:r>
                </w:p>
              </w:tc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62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≤T＜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80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3格</w:t>
                  </w:r>
                </w:p>
              </w:tc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80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</w:t>
                  </w: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T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98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21" w:hRule="atLeast"/>
              </w:trPr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4格</w:t>
                  </w:r>
                </w:p>
              </w:tc>
              <w:tc>
                <w:tcPr>
                  <w:tcW w:w="2280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98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≤T＜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115</w:t>
                  </w:r>
                </w:p>
              </w:tc>
              <w:tc>
                <w:tcPr>
                  <w:tcW w:w="3531" w:type="dxa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12" w:hRule="atLeast"/>
              </w:trPr>
              <w:tc>
                <w:tcPr>
                  <w:tcW w:w="2280" w:type="dxa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strike w:val="0"/>
                      <w:dstrike w:val="0"/>
                      <w:color w:val="auto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</w:rPr>
                    <w:t>5格</w:t>
                  </w:r>
                </w:p>
              </w:tc>
              <w:tc>
                <w:tcPr>
                  <w:tcW w:w="2280" w:type="dxa"/>
                  <w:vAlign w:val="center"/>
                </w:tcPr>
                <w:p>
                  <w:pPr>
                    <w:pStyle w:val="21"/>
                    <w:ind w:firstLine="0" w:firstLineChars="0"/>
                    <w:jc w:val="center"/>
                    <w:rPr>
                      <w:rFonts w:hint="default"/>
                      <w:strike w:val="0"/>
                      <w:dstrike w:val="0"/>
                      <w:color w:val="auto"/>
                      <w:lang w:val="en-US"/>
                    </w:rPr>
                  </w:pP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  <w:lang w:val="en-US" w:eastAsia="zh-CN"/>
                    </w:rPr>
                    <w:t>115</w:t>
                  </w:r>
                  <w:r>
                    <w:rPr>
                      <w:rFonts w:hint="eastAsia" w:ascii="宋体" w:hAnsi="宋体"/>
                      <w:strike w:val="0"/>
                      <w:dstrike w:val="0"/>
                      <w:color w:val="auto"/>
                    </w:rPr>
                    <w:t>≤T</w:t>
                  </w:r>
                </w:p>
              </w:tc>
              <w:tc>
                <w:tcPr>
                  <w:tcW w:w="3531" w:type="dxa"/>
                  <w:vAlign w:val="center"/>
                </w:tcPr>
                <w:p>
                  <w:pPr>
                    <w:pStyle w:val="21"/>
                    <w:ind w:firstLine="0" w:firstLineChars="0"/>
                    <w:jc w:val="both"/>
                    <w:rPr>
                      <w:rFonts w:hint="default" w:eastAsia="宋体"/>
                      <w:strike w:val="0"/>
                      <w:dstrike w:val="0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auto"/>
                      <w:lang w:val="en-US" w:eastAsia="zh-CN"/>
                    </w:rPr>
                    <w:t>水温报警符号红色闪烁（1Hz）</w:t>
                  </w:r>
                </w:p>
              </w:tc>
            </w:tr>
          </w:tbl>
          <w:p>
            <w:pPr>
              <w:pStyle w:val="21"/>
              <w:ind w:left="204" w:firstLine="0" w:firstLineChars="0"/>
              <w:rPr>
                <w:strike w:val="0"/>
                <w:dstrike w:val="0"/>
                <w:color w:val="auto"/>
              </w:rPr>
            </w:pPr>
          </w:p>
          <w:p>
            <w:pPr>
              <w:pStyle w:val="21"/>
              <w:ind w:left="0" w:leftChars="0" w:firstLine="0" w:firstLineChars="0"/>
              <w:rPr>
                <w:rFonts w:hint="default" w:eastAsia="宋体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00B050"/>
                <w:lang w:val="en-US" w:eastAsia="zh-CN"/>
              </w:rPr>
              <w:t xml:space="preserve"> 8）水温表格数回差为3度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  <w:lang w:val="en-US" w:eastAsia="zh-CN"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left="0" w:leftChars="0" w:firstLine="210" w:firstLineChars="100"/>
              <w:rPr>
                <w:rFonts w:hint="eastAsia"/>
                <w:strike/>
                <w:dstrike w:val="0"/>
                <w:color w:val="00B0F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F0"/>
                <w:lang w:val="en-US" w:eastAsia="zh-CN"/>
              </w:rPr>
              <w:t>外发参考章节9.1水温部分</w:t>
            </w:r>
          </w:p>
          <w:p>
            <w:pPr>
              <w:ind w:left="0" w:leftChars="0" w:firstLine="210" w:firstLineChars="100"/>
              <w:rPr>
                <w:rFonts w:hint="eastAsia"/>
                <w:strike/>
                <w:dstrike w:val="0"/>
                <w:color w:val="00B0F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B0F0"/>
                <w:lang w:val="en-US" w:eastAsia="zh-CN"/>
              </w:rPr>
              <w:t>水温段数按当前显示的段数外发</w:t>
            </w:r>
          </w:p>
          <w:p>
            <w:pPr>
              <w:ind w:firstLine="0" w:firstLineChars="0"/>
              <w:rPr>
                <w:strike w:val="0"/>
                <w:dstrike w:val="0"/>
                <w:color w:val="auto"/>
              </w:rPr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61" w:name="_Toc25750"/>
      <w:r>
        <w:rPr>
          <w:rFonts w:hint="eastAsia"/>
          <w:b/>
          <w:bCs/>
          <w:lang w:val="en-US" w:eastAsia="zh-CN"/>
        </w:rPr>
        <w:t xml:space="preserve">7.4 </w:t>
      </w:r>
      <w:r>
        <w:rPr>
          <w:rFonts w:hint="eastAsia"/>
          <w:b/>
          <w:bCs/>
        </w:rPr>
        <w:t>燃油表：</w:t>
      </w:r>
      <w:bookmarkEnd w:id="6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6"/>
        <w:gridCol w:w="2286"/>
        <w:gridCol w:w="1599"/>
        <w:gridCol w:w="52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3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0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 w:ascii="宋体" w:hAnsi="宋体" w:cs="宋体"/>
          <w:color w:val="00B050"/>
          <w:lang w:val="en-US" w:eastAsia="zh-CN"/>
        </w:rPr>
      </w:pPr>
      <w:bookmarkStart w:id="62" w:name="_Toc28402"/>
      <w:r>
        <w:rPr>
          <w:rFonts w:hint="eastAsia"/>
          <w:b/>
          <w:bCs/>
          <w:lang w:val="en-US" w:eastAsia="zh-CN"/>
        </w:rPr>
        <w:t>7.4.1显示控制：式样一</w:t>
      </w:r>
      <w:r>
        <w:rPr>
          <w:rFonts w:hint="eastAsia" w:ascii="宋体" w:hAnsi="宋体" w:eastAsia="宋体" w:cs="宋体"/>
          <w:color w:val="7030A0"/>
          <w:lang w:val="en-US" w:eastAsia="zh-CN"/>
        </w:rPr>
        <w:t>△</w:t>
      </w:r>
      <w:r>
        <w:rPr>
          <w:rFonts w:hint="eastAsia" w:ascii="宋体" w:hAnsi="宋体" w:cs="宋体"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color w:val="0000C7"/>
          <w:lang w:val="en-US" w:eastAsia="zh-CN"/>
        </w:rPr>
        <w:t>△</w:t>
      </w:r>
      <w:r>
        <w:rPr>
          <w:rFonts w:hint="eastAsia" w:ascii="宋体" w:hAnsi="宋体" w:cs="宋体"/>
          <w:color w:val="0000C7"/>
          <w:lang w:val="en-US" w:eastAsia="zh-CN"/>
        </w:rPr>
        <w:t>5</w:t>
      </w:r>
      <w:r>
        <w:rPr>
          <w:rFonts w:hint="eastAsia" w:ascii="宋体" w:hAnsi="宋体" w:eastAsia="宋体" w:cs="宋体"/>
          <w:color w:val="92D050"/>
          <w:lang w:val="en-US" w:eastAsia="zh-CN"/>
        </w:rPr>
        <w:t>△</w:t>
      </w:r>
      <w:r>
        <w:rPr>
          <w:rFonts w:hint="eastAsia" w:ascii="宋体" w:hAnsi="宋体" w:cs="宋体"/>
          <w:color w:val="92D050"/>
          <w:lang w:val="en-US" w:eastAsia="zh-CN"/>
        </w:rPr>
        <w:t>10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6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燃油表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2）信号来源：硬线P</w:t>
            </w:r>
            <w:r>
              <w:rPr>
                <w:rFonts w:hint="eastAsia"/>
                <w:lang w:val="en-US" w:eastAsia="zh-CN"/>
              </w:rPr>
              <w:t>in8</w:t>
            </w:r>
            <w:r>
              <w:rPr>
                <w:rFonts w:hint="eastAsia"/>
              </w:rPr>
              <w:t>-阻值</w:t>
            </w:r>
          </w:p>
          <w:p>
            <w:pPr>
              <w:ind w:left="0" w:leftChars="0"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4"/>
              </w:numPr>
              <w:ind w:firstLineChars="0"/>
            </w:pPr>
            <w:r>
              <w:rPr>
                <w:rFonts w:hint="eastAsia"/>
              </w:rPr>
              <w:t>显示方式：E表示空油，F表示满油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</w:rPr>
              <w:t>开机自检完成后需</w:t>
            </w:r>
            <w:r>
              <w:rPr>
                <w:rFonts w:hint="eastAsia"/>
                <w:lang w:val="en-US" w:eastAsia="zh-CN"/>
              </w:rPr>
              <w:t>立即</w:t>
            </w:r>
            <w:r>
              <w:rPr>
                <w:rFonts w:hint="eastAsia"/>
              </w:rPr>
              <w:t>显示正确的</w:t>
            </w:r>
            <w:r>
              <w:rPr>
                <w:rFonts w:hint="eastAsia"/>
                <w:lang w:eastAsia="zh-CN"/>
              </w:rPr>
              <w:t>燃油</w:t>
            </w:r>
            <w:r>
              <w:rPr>
                <w:rFonts w:hint="eastAsia"/>
              </w:rPr>
              <w:t>格数</w:t>
            </w:r>
          </w:p>
          <w:p>
            <w:pPr>
              <w:pStyle w:val="21"/>
              <w:numPr>
                <w:ilvl w:val="0"/>
                <w:numId w:val="14"/>
              </w:numPr>
              <w:ind w:firstLineChars="0"/>
              <w:rPr>
                <w:rFonts w:hint="eastAsia"/>
                <w:strike/>
                <w:dstrike w:val="0"/>
                <w:color w:val="0000FF"/>
                <w:highlight w:val="none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0000FF"/>
                <w:highlight w:val="none"/>
                <w:lang w:val="en-US" w:eastAsia="zh-CN"/>
              </w:rPr>
              <w:t>燃油阻值≥1000Ω时，燃油表1~5格闪烁，E、F闪烁，燃油符号黄色闪烁，频率1Hz</w:t>
            </w:r>
          </w:p>
          <w:p>
            <w:pPr>
              <w:pStyle w:val="21"/>
              <w:numPr>
                <w:ilvl w:val="0"/>
                <w:numId w:val="14"/>
              </w:numPr>
              <w:ind w:firstLineChars="0"/>
            </w:pPr>
            <w:r>
              <w:rPr>
                <w:rFonts w:hint="eastAsia"/>
                <w:highlight w:val="none"/>
                <w:lang w:val="en-US" w:eastAsia="zh-CN"/>
              </w:rPr>
              <w:t>燃油表0格</w:t>
            </w:r>
            <w:r>
              <w:rPr>
                <w:rFonts w:hint="eastAsia" w:ascii="宋体" w:hAnsi="宋体" w:cs="宋体"/>
                <w:highlight w:val="none"/>
                <w:vertAlign w:val="baseline"/>
                <w:lang w:eastAsia="zh-CN"/>
              </w:rPr>
              <w:t>时，</w:t>
            </w:r>
            <w:r>
              <w:rPr>
                <w:rFonts w:hint="eastAsia" w:ascii="宋体" w:hAnsi="宋体" w:cs="宋体"/>
                <w:highlight w:val="none"/>
                <w:vertAlign w:val="baseline"/>
                <w:lang w:val="en-US" w:eastAsia="zh-CN"/>
              </w:rPr>
              <w:t>E、F闪烁，燃油符号黄色闪烁，频率1Hz</w:t>
            </w:r>
          </w:p>
          <w:p>
            <w:pPr>
              <w:pStyle w:val="21"/>
              <w:numPr>
                <w:ilvl w:val="0"/>
                <w:numId w:val="14"/>
              </w:numPr>
              <w:ind w:firstLineChars="0"/>
            </w:pPr>
            <w:r>
              <w:rPr>
                <w:rFonts w:hint="eastAsia"/>
                <w:highlight w:val="none"/>
                <w:lang w:val="en-US" w:eastAsia="zh-CN"/>
              </w:rPr>
              <w:t>燃油表1格</w:t>
            </w:r>
            <w:r>
              <w:rPr>
                <w:rFonts w:hint="eastAsia" w:ascii="宋体" w:hAnsi="宋体" w:cs="宋体"/>
                <w:highlight w:val="none"/>
                <w:vertAlign w:val="baseline"/>
                <w:lang w:eastAsia="zh-CN"/>
              </w:rPr>
              <w:t>时，燃油表</w:t>
            </w:r>
            <w:r>
              <w:rPr>
                <w:rFonts w:hint="eastAsia" w:ascii="宋体" w:hAnsi="宋体" w:cs="宋体"/>
                <w:highlight w:val="none"/>
                <w:vertAlign w:val="baseline"/>
                <w:lang w:val="en-US" w:eastAsia="zh-CN"/>
              </w:rPr>
              <w:t>1格闪烁，燃油符号黄色闪烁，频率1Hz</w:t>
            </w:r>
          </w:p>
          <w:p>
            <w:pPr>
              <w:pStyle w:val="21"/>
              <w:numPr>
                <w:ilvl w:val="0"/>
                <w:numId w:val="14"/>
              </w:numPr>
              <w:ind w:firstLineChars="0"/>
            </w:pPr>
            <w:r>
              <w:rPr>
                <w:rFonts w:hint="eastAsia"/>
              </w:rPr>
              <w:t>格数变化时需一格一格依序点亮或熄灭，不可有跳格的现象</w:t>
            </w:r>
            <w:r>
              <w:rPr>
                <w:rFonts w:hint="eastAsia"/>
                <w:color w:val="7030A0"/>
                <w:lang w:eastAsia="zh-CN"/>
              </w:rPr>
              <w:t>（</w:t>
            </w:r>
            <w:r>
              <w:rPr>
                <w:rFonts w:hint="eastAsia"/>
                <w:color w:val="7030A0"/>
                <w:lang w:val="en-US" w:eastAsia="zh-CN"/>
              </w:rPr>
              <w:t>有车速和无车速按实际车速判断</w:t>
            </w:r>
            <w:r>
              <w:rPr>
                <w:rFonts w:hint="eastAsia"/>
                <w:color w:val="7030A0"/>
                <w:lang w:eastAsia="zh-CN"/>
              </w:rPr>
              <w:t>）</w:t>
            </w:r>
            <w:r>
              <w:rPr>
                <w:rFonts w:hint="eastAsia"/>
                <w:lang w:eastAsia="zh-CN"/>
              </w:rPr>
              <w:t>：</w:t>
            </w:r>
          </w:p>
          <w:p>
            <w:pPr>
              <w:pStyle w:val="21"/>
              <w:numPr>
                <w:ilvl w:val="0"/>
                <w:numId w:val="15"/>
              </w:numPr>
              <w:ind w:left="204" w:leftChars="0" w:firstLine="420" w:firstLineChars="2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无车速时，燃油表从5格到0格或0格到5格的变化时间为120s</w:t>
            </w:r>
          </w:p>
          <w:p>
            <w:pPr>
              <w:pStyle w:val="21"/>
              <w:numPr>
                <w:ilvl w:val="0"/>
                <w:numId w:val="15"/>
              </w:numPr>
              <w:ind w:left="204" w:leftChars="0" w:firstLine="420" w:firstLineChars="2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有车速时，燃油表从5格到0格或0格到5格的变化时间为30mins</w:t>
            </w:r>
          </w:p>
          <w:p>
            <w:pPr>
              <w:pStyle w:val="21"/>
              <w:numPr>
                <w:ilvl w:val="0"/>
                <w:numId w:val="14"/>
              </w:numPr>
              <w:ind w:firstLineChars="0"/>
              <w:rPr>
                <w:highlight w:val="none"/>
              </w:rPr>
            </w:pPr>
            <w:r>
              <w:rPr>
                <w:rFonts w:hint="eastAsia" w:ascii="宋体" w:hAnsi="宋体" w:cs="宋体"/>
                <w:szCs w:val="21"/>
                <w:highlight w:val="none"/>
              </w:rPr>
              <w:t>当仪表连续</w:t>
            </w:r>
            <w:r>
              <w:rPr>
                <w:rFonts w:hint="eastAsia" w:ascii="宋体" w:hAnsi="宋体" w:cs="宋体"/>
                <w:color w:val="auto"/>
                <w:szCs w:val="21"/>
                <w:highlight w:val="none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s</w:t>
            </w:r>
            <w:r>
              <w:rPr>
                <w:rFonts w:hint="eastAsia" w:ascii="宋体" w:hAnsi="宋体" w:cs="宋体"/>
                <w:szCs w:val="21"/>
                <w:highlight w:val="none"/>
                <w:lang w:val="en-US" w:eastAsia="zh-CN"/>
              </w:rPr>
              <w:t>未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收到</w:t>
            </w:r>
            <w:r>
              <w:rPr>
                <w:rFonts w:hint="eastAsia" w:ascii="宋体" w:hAnsi="宋体" w:cs="宋体"/>
                <w:szCs w:val="21"/>
                <w:highlight w:val="none"/>
                <w:lang w:val="en-US" w:eastAsia="zh-CN"/>
              </w:rPr>
              <w:t>燃油</w:t>
            </w:r>
            <w:r>
              <w:rPr>
                <w:rFonts w:hint="eastAsia"/>
                <w:color w:val="0000C7"/>
                <w:highlight w:val="none"/>
                <w:lang w:val="en-US" w:eastAsia="zh-CN"/>
              </w:rPr>
              <w:t>断路或短路的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信号后，</w:t>
            </w:r>
            <w:r>
              <w:rPr>
                <w:rFonts w:hint="eastAsia" w:ascii="宋体" w:hAnsi="宋体" w:cs="宋体"/>
                <w:highlight w:val="none"/>
                <w:vertAlign w:val="baseline"/>
                <w:lang w:eastAsia="zh-CN"/>
              </w:rPr>
              <w:t>燃油表</w:t>
            </w:r>
            <w:r>
              <w:rPr>
                <w:rFonts w:hint="eastAsia" w:ascii="宋体" w:hAnsi="宋体" w:cs="宋体"/>
                <w:highlight w:val="none"/>
                <w:vertAlign w:val="baseline"/>
                <w:lang w:val="en-US" w:eastAsia="zh-CN"/>
              </w:rPr>
              <w:t>1~5格闪烁，E、F闪烁，燃油符号黄色闪烁，频率1Hz</w:t>
            </w:r>
            <w:r>
              <w:rPr>
                <w:rFonts w:hint="eastAsia" w:ascii="宋体" w:hAnsi="宋体" w:cs="宋体"/>
                <w:szCs w:val="21"/>
                <w:highlight w:val="none"/>
                <w:lang w:eastAsia="zh-CN"/>
              </w:rPr>
              <w:t>；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直到仪表连续</w:t>
            </w:r>
            <w:r>
              <w:rPr>
                <w:rFonts w:ascii="宋体" w:hAnsi="宋体" w:cs="宋体"/>
                <w:color w:val="auto"/>
                <w:szCs w:val="21"/>
                <w:highlight w:val="none"/>
              </w:rPr>
              <w:t>3</w:t>
            </w:r>
            <w:r>
              <w:rPr>
                <w:rFonts w:hint="eastAsia" w:ascii="宋体" w:hAnsi="宋体" w:cs="宋体"/>
                <w:color w:val="auto"/>
                <w:szCs w:val="21"/>
                <w:highlight w:val="none"/>
              </w:rPr>
              <w:t>s</w:t>
            </w:r>
            <w:r>
              <w:rPr>
                <w:rFonts w:hint="eastAsia" w:ascii="宋体" w:hAnsi="宋体" w:cs="宋体"/>
                <w:szCs w:val="21"/>
                <w:highlight w:val="none"/>
              </w:rPr>
              <w:t>接收到有效的阻值后直接恢复实际油位显示。</w:t>
            </w:r>
          </w:p>
          <w:p>
            <w:pPr>
              <w:pStyle w:val="21"/>
              <w:numPr>
                <w:ilvl w:val="0"/>
                <w:numId w:val="14"/>
              </w:numPr>
              <w:ind w:firstLineChars="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燃油参数：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277"/>
              <w:gridCol w:w="2326"/>
              <w:gridCol w:w="1228"/>
              <w:gridCol w:w="372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91" w:hRule="atLeast"/>
              </w:trPr>
              <w:tc>
                <w:tcPr>
                  <w:tcW w:w="1277" w:type="dxa"/>
                  <w:shd w:val="clear" w:color="auto" w:fill="DEEBF6" w:themeFill="accent1" w:themeFillTint="32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eastAsia="zh-CN"/>
                    </w:rPr>
                    <w:t>仪表显示</w:t>
                  </w:r>
                </w:p>
              </w:tc>
              <w:tc>
                <w:tcPr>
                  <w:tcW w:w="2326" w:type="dxa"/>
                  <w:shd w:val="clear" w:color="auto" w:fill="DEEBF6" w:themeFill="accent1" w:themeFillTint="32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 w:ascii="宋体" w:hAnsi="宋体" w:eastAsia="宋体" w:cs="宋体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eastAsia="zh-CN"/>
                    </w:rPr>
                    <w:t>传感器电阻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eastAsia="zh-CN"/>
                    </w:rPr>
                    <w:t>Ω</w:t>
                  </w:r>
                </w:p>
              </w:tc>
              <w:tc>
                <w:tcPr>
                  <w:tcW w:w="1228" w:type="dxa"/>
                  <w:shd w:val="clear" w:color="auto" w:fill="DEEBF6" w:themeFill="accent1" w:themeFillTint="32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误差</w:t>
                  </w:r>
                </w:p>
              </w:tc>
              <w:tc>
                <w:tcPr>
                  <w:tcW w:w="3723" w:type="dxa"/>
                  <w:shd w:val="clear" w:color="auto" w:fill="DEEBF6" w:themeFill="accent1" w:themeFillTint="32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备注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90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全5格闪</w:t>
                  </w:r>
                </w:p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断路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≥</w:t>
                  </w: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1000</w:t>
                  </w:r>
                </w:p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≥</w:t>
                  </w: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310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±3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1~5格闪烁，E、F闪烁、指示灯黄色闪烁，频率1Hz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90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0格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88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/>
                      <w:strike/>
                      <w:dstrike w:val="0"/>
                      <w:color w:val="0000FF"/>
                      <w:highlight w:val="none"/>
                      <w:vertAlign w:val="baseline"/>
                      <w:lang w:val="en-US" w:eastAsia="zh-CN"/>
                    </w:rPr>
                    <w:t>1000</w:t>
                  </w:r>
                </w:p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 xml:space="preserve">90 </w:t>
                  </w:r>
                  <w:r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88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310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E、F闪烁、指示灯黄色闪烁，频率1Hz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1格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</w:pPr>
                  <w:r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63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≤</w:t>
                  </w:r>
                  <w:r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＜</w:t>
                  </w:r>
                  <w:r>
                    <w:rPr>
                      <w:rFonts w:hint="eastAsia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88</w:t>
                  </w:r>
                </w:p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70</w:t>
                  </w:r>
                  <w:r>
                    <w:rPr>
                      <w:rFonts w:hint="eastAsia" w:ascii="宋体" w:hAnsi="宋体" w:eastAsia="宋体" w:cs="宋体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≤</w:t>
                  </w:r>
                  <w:r>
                    <w:rPr>
                      <w:rFonts w:hint="eastAsia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＜</w:t>
                  </w:r>
                  <w:r>
                    <w:rPr>
                      <w:rFonts w:hint="eastAsia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90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highlight w:val="none"/>
                      <w:vertAlign w:val="baseline"/>
                      <w:lang w:val="en-US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1格闪烁、指示灯黄色闪烁，频率1Hz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2格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  <w:t>43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 w:ascii="宋体" w:hAnsi="宋体" w:cs="宋体"/>
                      <w:strike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>63</w:t>
                  </w:r>
                  <w:r>
                    <w:rPr>
                      <w:rFonts w:hint="eastAsia" w:ascii="宋体" w:hAnsi="宋体" w:cs="宋体"/>
                      <w:strike w:val="0"/>
                      <w:dstrike w:val="0"/>
                      <w:color w:val="70AD47" w:themeColor="accent6"/>
                      <w:highlight w:val="none"/>
                      <w:vertAlign w:val="baseline"/>
                      <w:lang w:val="en-US" w:eastAsia="zh-CN"/>
                      <w14:textFill>
                        <w14:solidFill>
                          <w14:schemeClr w14:val="accent6"/>
                        </w14:solidFill>
                      </w14:textFill>
                    </w:rPr>
                    <w:t xml:space="preserve"> 70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指示灯白色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3格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28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  <w:t>43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highlight w:val="none"/>
                      <w:vertAlign w:val="baseline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指示灯白色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4格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13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28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±2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highlight w:val="none"/>
                      <w:vertAlign w:val="baseline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指示灯白色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46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 w:eastAsia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5格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kern w:val="2"/>
                      <w:sz w:val="21"/>
                      <w:szCs w:val="22"/>
                      <w:highlight w:val="none"/>
                      <w:vertAlign w:val="baseli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3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≤</w:t>
                  </w:r>
                  <w:r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  <w:t>13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±1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  <w:t>指示灯白色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46" w:hRule="atLeast"/>
              </w:trPr>
              <w:tc>
                <w:tcPr>
                  <w:tcW w:w="1277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短路</w:t>
                  </w:r>
                </w:p>
              </w:tc>
              <w:tc>
                <w:tcPr>
                  <w:tcW w:w="2326" w:type="dxa"/>
                  <w:vAlign w:val="top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 w:ascii="宋体" w:hAnsi="宋体" w:cs="宋体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宋体" w:hAnsi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R</w:t>
                  </w:r>
                  <w:r>
                    <w:rPr>
                      <w:rFonts w:hint="eastAsia" w:ascii="宋体" w:hAnsi="宋体" w:eastAsia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＜</w:t>
                  </w:r>
                  <w:r>
                    <w:rPr>
                      <w:rFonts w:hint="eastAsia" w:ascii="宋体" w:hAnsi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  <w:t>3</w:t>
                  </w:r>
                </w:p>
              </w:tc>
              <w:tc>
                <w:tcPr>
                  <w:tcW w:w="1228" w:type="dxa"/>
                </w:tcPr>
                <w:p>
                  <w:pPr>
                    <w:numPr>
                      <w:ilvl w:val="0"/>
                      <w:numId w:val="0"/>
                    </w:numPr>
                    <w:ind w:left="0" w:leftChars="0" w:firstLine="0" w:firstLineChars="0"/>
                    <w:jc w:val="center"/>
                    <w:rPr>
                      <w:rFonts w:hint="eastAsia" w:ascii="宋体" w:hAnsi="宋体" w:cs="宋体"/>
                      <w:color w:val="0000FF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92D050"/>
                      <w:highlight w:val="none"/>
                      <w:vertAlign w:val="baseline"/>
                      <w:lang w:val="en-US" w:eastAsia="zh-CN"/>
                    </w:rPr>
                    <w:t>±1</w:t>
                  </w:r>
                </w:p>
              </w:tc>
              <w:tc>
                <w:tcPr>
                  <w:tcW w:w="372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eastAsia"/>
                      <w:highlight w:val="none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color w:val="0000FF"/>
                      <w:highlight w:val="none"/>
                      <w:vertAlign w:val="baseline"/>
                      <w:lang w:val="en-US" w:eastAsia="zh-CN"/>
                    </w:rPr>
                    <w:t>1~5格闪烁，E、F闪烁、指示灯黄色闪烁，频率1Hz</w:t>
                  </w:r>
                </w:p>
              </w:tc>
            </w:tr>
          </w:tbl>
          <w:p>
            <w:pPr>
              <w:ind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color w:val="538135"/>
                <w:lang w:val="en-US" w:eastAsia="zh-CN"/>
              </w:rPr>
              <w:t>外发参考第九章外发章节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63" w:name="_Toc4018"/>
      <w:r>
        <w:rPr>
          <w:rFonts w:hint="eastAsia"/>
          <w:b/>
          <w:bCs/>
          <w:lang w:val="en-US" w:eastAsia="zh-CN"/>
        </w:rPr>
        <w:t xml:space="preserve">7.5 </w:t>
      </w:r>
      <w:r>
        <w:rPr>
          <w:rFonts w:hint="eastAsia"/>
          <w:b/>
          <w:bCs/>
        </w:rPr>
        <w:t>总计里程：</w:t>
      </w:r>
      <w:bookmarkEnd w:id="6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5"/>
        <w:gridCol w:w="2283"/>
        <w:gridCol w:w="1599"/>
        <w:gridCol w:w="520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83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0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83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07" w:type="dxa"/>
            <w:vAlign w:val="center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应用单位：km/mile，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83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07" w:type="dxa"/>
            <w:vAlign w:val="top"/>
          </w:tcPr>
          <w:p>
            <w:pPr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应用单位：km/mile，默认单位：公制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5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83" w:type="dxa"/>
            <w:vAlign w:val="center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</w:p>
        </w:tc>
        <w:tc>
          <w:tcPr>
            <w:tcW w:w="5207" w:type="dxa"/>
            <w:vAlign w:val="center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64" w:name="_Toc2472"/>
      <w:r>
        <w:rPr>
          <w:rFonts w:hint="eastAsia"/>
          <w:b/>
          <w:bCs/>
          <w:lang w:val="en-US" w:eastAsia="zh-CN"/>
        </w:rPr>
        <w:t>7.5.1显示控制：式样一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6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总计里程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highlight w:val="none"/>
              </w:rPr>
              <w:t>K</w:t>
            </w:r>
            <w:r>
              <w:rPr>
                <w:highlight w:val="none"/>
              </w:rPr>
              <w:t>m</w:t>
            </w:r>
            <w:r>
              <w:rPr>
                <w:rFonts w:hint="eastAsia"/>
                <w:highlight w:val="none"/>
                <w:lang w:val="en-US" w:eastAsia="zh-CN"/>
              </w:rPr>
              <w:t>/mile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210" w:firstLineChars="10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2）信号来源：根据实际车速计算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6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公制</w:t>
            </w:r>
            <w:r>
              <w:rPr>
                <w:rFonts w:hint="eastAsia"/>
                <w:highlight w:val="none"/>
                <w:lang w:eastAsia="zh-CN"/>
              </w:rPr>
              <w:t>：</w:t>
            </w:r>
            <w:r>
              <w:rPr>
                <w:rFonts w:hint="eastAsia"/>
                <w:highlight w:val="none"/>
              </w:rPr>
              <w:t>k</w:t>
            </w:r>
            <w:r>
              <w:rPr>
                <w:highlight w:val="none"/>
              </w:rPr>
              <w:t>m</w:t>
            </w:r>
            <w:r>
              <w:rPr>
                <w:rFonts w:hint="eastAsia"/>
                <w:highlight w:val="none"/>
                <w:lang w:val="en-US" w:eastAsia="zh-CN"/>
              </w:rPr>
              <w:t xml:space="preserve">  英制：mile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显示精度：1km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mile</w:t>
            </w:r>
            <w:r>
              <w:rPr>
                <w:rFonts w:hint="eastAsia"/>
                <w:highlight w:val="none"/>
                <w:lang w:eastAsia="zh-CN"/>
              </w:rPr>
              <w:t>）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显示范围：</w:t>
            </w:r>
            <w:r>
              <w:rPr>
                <w:rFonts w:hint="eastAsia"/>
                <w:highlight w:val="none"/>
                <w:lang w:val="en-US" w:eastAsia="zh-CN"/>
              </w:rPr>
              <w:t>0~199999</w:t>
            </w:r>
            <w:r>
              <w:rPr>
                <w:highlight w:val="none"/>
              </w:rPr>
              <w:t>km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0~124222mile</w:t>
            </w:r>
            <w:r>
              <w:rPr>
                <w:rFonts w:hint="eastAsia"/>
                <w:highlight w:val="none"/>
                <w:lang w:eastAsia="zh-CN"/>
              </w:rPr>
              <w:t>）（不显示前导</w:t>
            </w:r>
            <w:r>
              <w:rPr>
                <w:rFonts w:hint="eastAsia"/>
                <w:highlight w:val="none"/>
                <w:lang w:val="en-US" w:eastAsia="zh-CN"/>
              </w:rPr>
              <w:t>0</w:t>
            </w:r>
            <w:r>
              <w:rPr>
                <w:rFonts w:hint="eastAsia"/>
                <w:highlight w:val="none"/>
                <w:lang w:eastAsia="zh-CN"/>
              </w:rPr>
              <w:t>）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当总里程达到最大</w:t>
            </w:r>
            <w:r>
              <w:rPr>
                <w:rFonts w:hint="eastAsia"/>
                <w:highlight w:val="none"/>
                <w:lang w:val="en-US" w:eastAsia="zh-CN"/>
              </w:rPr>
              <w:t>1</w:t>
            </w:r>
            <w:r>
              <w:rPr>
                <w:highlight w:val="none"/>
              </w:rPr>
              <w:t>99999</w:t>
            </w:r>
            <w:r>
              <w:rPr>
                <w:rFonts w:hint="eastAsia"/>
                <w:highlight w:val="none"/>
              </w:rPr>
              <w:t>后，显示保持不变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为防止总计里程值丢失，仪表每1公里就要更新一次，断电要有存储记忆；掉电后，总计里程的最大误差为1公里</w:t>
            </w:r>
          </w:p>
          <w:p>
            <w:pPr>
              <w:pStyle w:val="21"/>
              <w:numPr>
                <w:ilvl w:val="0"/>
                <w:numId w:val="16"/>
              </w:numPr>
              <w:ind w:firstLineChars="0"/>
              <w:rPr>
                <w:highlight w:val="none"/>
              </w:rPr>
            </w:pPr>
            <w:r>
              <w:rPr>
                <w:rFonts w:hint="eastAsia"/>
                <w:highlight w:val="none"/>
              </w:rPr>
              <w:t>若车速信号丢失则停止累计，保留信号丢失前最后里程数值。</w:t>
            </w:r>
          </w:p>
          <w:p>
            <w:pPr>
              <w:ind w:left="0" w:leftChars="0" w:firstLine="0" w:firstLineChars="0"/>
              <w:rPr>
                <w:strike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color w:val="538135"/>
                <w:lang w:val="en-US" w:eastAsia="zh-CN"/>
              </w:rPr>
              <w:t>外发参考第九章外发章节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65" w:name="_Toc29715"/>
      <w:r>
        <w:rPr>
          <w:rFonts w:hint="eastAsia"/>
          <w:b/>
          <w:bCs/>
          <w:lang w:val="en-US" w:eastAsia="zh-CN"/>
        </w:rPr>
        <w:t xml:space="preserve">7.6 </w:t>
      </w:r>
      <w:r>
        <w:rPr>
          <w:rFonts w:hint="eastAsia"/>
          <w:b/>
          <w:bCs/>
        </w:rPr>
        <w:t>小计里程：</w:t>
      </w:r>
      <w:bookmarkEnd w:id="6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7"/>
        <w:gridCol w:w="2265"/>
        <w:gridCol w:w="1599"/>
        <w:gridCol w:w="52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65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23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65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23" w:type="dxa"/>
          </w:tcPr>
          <w:p>
            <w:pPr>
              <w:ind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应用单位：km/mile，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65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23" w:type="dxa"/>
            <w:vAlign w:val="top"/>
          </w:tcPr>
          <w:p>
            <w:pPr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应用单位：km/mile，默认单位：公制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65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23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66" w:name="_Toc9499"/>
      <w:r>
        <w:rPr>
          <w:rFonts w:hint="eastAsia"/>
          <w:b/>
          <w:bCs/>
          <w:lang w:val="en-US" w:eastAsia="zh-CN"/>
        </w:rPr>
        <w:t>7.6.1显示控制：式样一</w:t>
      </w:r>
      <w:r>
        <w:rPr>
          <w:rFonts w:hint="eastAsia" w:ascii="宋体" w:hAnsi="宋体" w:eastAsia="宋体" w:cs="宋体"/>
          <w:color w:val="538135"/>
          <w:lang w:val="en-US" w:eastAsia="zh-CN"/>
        </w:rPr>
        <w:t>△</w:t>
      </w:r>
      <w:r>
        <w:rPr>
          <w:rFonts w:hint="eastAsia" w:ascii="宋体" w:hAnsi="宋体" w:cs="宋体"/>
          <w:color w:val="538135"/>
          <w:lang w:val="en-US" w:eastAsia="zh-CN"/>
        </w:rPr>
        <w:t>12</w:t>
      </w:r>
      <w:bookmarkEnd w:id="6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小计里程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highlight w:val="none"/>
              </w:rPr>
              <w:t>K</w:t>
            </w:r>
            <w:r>
              <w:rPr>
                <w:highlight w:val="none"/>
              </w:rPr>
              <w:t>m</w:t>
            </w:r>
            <w:r>
              <w:rPr>
                <w:rFonts w:hint="eastAsia"/>
                <w:highlight w:val="none"/>
                <w:lang w:val="en-US" w:eastAsia="zh-CN"/>
              </w:rPr>
              <w:t>/mile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both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210" w:firstLineChars="10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2）信号来源：根据实际车速计算</w:t>
            </w: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highlight w:val="none"/>
              </w:rPr>
            </w:pPr>
            <w:r>
              <w:rPr>
                <w:rFonts w:hint="eastAsia"/>
                <w:b/>
                <w:bCs/>
                <w:highlight w:val="none"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7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公制</w:t>
            </w:r>
            <w:r>
              <w:rPr>
                <w:rFonts w:hint="eastAsia"/>
                <w:highlight w:val="none"/>
                <w:lang w:eastAsia="zh-CN"/>
              </w:rPr>
              <w:t>：</w:t>
            </w:r>
            <w:r>
              <w:rPr>
                <w:rFonts w:hint="eastAsia"/>
                <w:highlight w:val="none"/>
              </w:rPr>
              <w:t>km</w:t>
            </w:r>
            <w:r>
              <w:rPr>
                <w:rFonts w:hint="eastAsia"/>
                <w:highlight w:val="none"/>
                <w:lang w:val="en-US" w:eastAsia="zh-CN"/>
              </w:rPr>
              <w:t xml:space="preserve">  英制：mile</w:t>
            </w:r>
          </w:p>
          <w:p>
            <w:pPr>
              <w:pStyle w:val="21"/>
              <w:numPr>
                <w:ilvl w:val="0"/>
                <w:numId w:val="17"/>
              </w:num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</w:rPr>
              <w:t>显示精度：0.1km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mile</w:t>
            </w:r>
            <w:r>
              <w:rPr>
                <w:rFonts w:hint="eastAsia"/>
                <w:highlight w:val="none"/>
                <w:lang w:eastAsia="zh-CN"/>
              </w:rPr>
              <w:t>）</w:t>
            </w:r>
            <w:r>
              <w:rPr>
                <w:rFonts w:hint="eastAsia"/>
                <w:highlight w:val="none"/>
              </w:rPr>
              <w:t>，未达到0.1部分舍去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3）</w:t>
            </w:r>
            <w:r>
              <w:rPr>
                <w:rFonts w:hint="eastAsia"/>
                <w:highlight w:val="none"/>
              </w:rPr>
              <w:t>显示范围：</w:t>
            </w:r>
            <w:r>
              <w:rPr>
                <w:rFonts w:hint="eastAsia"/>
                <w:highlight w:val="none"/>
                <w:lang w:val="en-US" w:eastAsia="zh-CN"/>
              </w:rPr>
              <w:t>0.0~999.9</w:t>
            </w:r>
            <w:r>
              <w:rPr>
                <w:rFonts w:hint="eastAsia"/>
                <w:highlight w:val="none"/>
              </w:rPr>
              <w:t>km</w:t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0~621.0mile</w:t>
            </w:r>
            <w:r>
              <w:rPr>
                <w:rFonts w:hint="eastAsia"/>
                <w:highlight w:val="none"/>
                <w:lang w:eastAsia="zh-CN"/>
              </w:rPr>
              <w:t>），</w:t>
            </w:r>
            <w:r>
              <w:rPr>
                <w:rFonts w:hint="eastAsia"/>
                <w:highlight w:val="none"/>
              </w:rPr>
              <w:t>当小计里程达到最大</w:t>
            </w:r>
            <w:r>
              <w:rPr>
                <w:color w:val="auto"/>
                <w:highlight w:val="none"/>
              </w:rPr>
              <w:t>9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99</w:t>
            </w:r>
            <w:r>
              <w:rPr>
                <w:color w:val="auto"/>
                <w:highlight w:val="none"/>
              </w:rPr>
              <w:t>.9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km</w:t>
            </w:r>
            <w:r>
              <w:rPr>
                <w:rFonts w:hint="eastAsia"/>
                <w:highlight w:val="none"/>
              </w:rPr>
              <w:t>后，归零重新累计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rFonts w:hint="default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4）</w:t>
            </w:r>
            <w:r>
              <w:rPr>
                <w:rFonts w:hint="eastAsia"/>
                <w:highlight w:val="none"/>
              </w:rPr>
              <w:t>小计里程在断</w:t>
            </w:r>
            <w:r>
              <w:rPr>
                <w:rFonts w:hint="eastAsia"/>
                <w:highlight w:val="none"/>
                <w:lang w:val="en-US" w:eastAsia="zh-CN"/>
              </w:rPr>
              <w:t>15和30电再</w:t>
            </w:r>
            <w:r>
              <w:rPr>
                <w:rFonts w:hint="eastAsia"/>
                <w:highlight w:val="none"/>
              </w:rPr>
              <w:t>重连后，如未手动清零，应持续在上次记忆数据上进行累计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rFonts w:hint="eastAsia"/>
                <w:highlight w:val="none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5）</w:t>
            </w:r>
            <w:r>
              <w:rPr>
                <w:rFonts w:hint="eastAsia"/>
                <w:highlight w:val="none"/>
              </w:rPr>
              <w:t>若车速信号丢失则停止累计，保留信号丢失前最后里程数值</w:t>
            </w:r>
          </w:p>
          <w:p>
            <w:pPr>
              <w:pStyle w:val="21"/>
              <w:numPr>
                <w:ilvl w:val="0"/>
                <w:numId w:val="0"/>
              </w:numPr>
              <w:ind w:left="210" w:leftChars="0"/>
              <w:rPr>
                <w:highlight w:val="none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6）</w:t>
            </w:r>
            <w:r>
              <w:rPr>
                <w:rFonts w:hint="eastAsia"/>
                <w:highlight w:val="none"/>
              </w:rPr>
              <w:t>清零操作：</w:t>
            </w:r>
            <w:r>
              <w:rPr>
                <w:rFonts w:hint="eastAsia"/>
                <w:highlight w:val="none"/>
                <w:lang w:val="en-US" w:eastAsia="zh-CN"/>
              </w:rPr>
              <w:t>参考第八章按键操作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color w:val="538135"/>
                <w:lang w:val="en-US" w:eastAsia="zh-CN"/>
              </w:rPr>
              <w:t>外发参考第九章外发章节</w:t>
            </w: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color w:val="auto"/>
          <w:highlight w:val="none"/>
        </w:rPr>
      </w:pPr>
      <w:bookmarkStart w:id="67" w:name="_Toc5524"/>
      <w:r>
        <w:rPr>
          <w:rFonts w:hint="eastAsia"/>
          <w:b/>
          <w:bCs/>
          <w:color w:val="auto"/>
          <w:highlight w:val="none"/>
          <w:lang w:val="en-US" w:eastAsia="zh-CN"/>
        </w:rPr>
        <w:t xml:space="preserve">7.7 </w:t>
      </w:r>
      <w:r>
        <w:rPr>
          <w:rFonts w:hint="eastAsia"/>
          <w:b/>
          <w:bCs/>
          <w:color w:val="auto"/>
          <w:highlight w:val="none"/>
        </w:rPr>
        <w:t>时间显示：</w:t>
      </w:r>
      <w:bookmarkEnd w:id="67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7"/>
        <w:gridCol w:w="2276"/>
        <w:gridCol w:w="1599"/>
        <w:gridCol w:w="52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7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1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</w:trPr>
        <w:tc>
          <w:tcPr>
            <w:tcW w:w="767" w:type="dxa"/>
            <w:vAlign w:val="center"/>
          </w:tcPr>
          <w:p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76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12" w:type="dxa"/>
          </w:tcPr>
          <w:p>
            <w:pPr>
              <w:spacing w:line="240" w:lineRule="auto"/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vAlign w:val="top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2276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12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76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12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68" w:name="_Toc31783"/>
      <w:r>
        <w:rPr>
          <w:rFonts w:hint="eastAsia"/>
          <w:b/>
          <w:bCs/>
          <w:lang w:val="en-US" w:eastAsia="zh-CN"/>
        </w:rPr>
        <w:t>7.7.1显示控制：式样一</w:t>
      </w:r>
      <w:bookmarkEnd w:id="6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6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时间显示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  <w:rPr>
                <w:strike w:val="0"/>
                <w:dstrike w:val="0"/>
                <w:color w:val="auto"/>
              </w:rPr>
            </w:pPr>
            <w:r>
              <w:drawing>
                <wp:inline distT="0" distB="0" distL="114300" distR="114300">
                  <wp:extent cx="762000" cy="304800"/>
                  <wp:effectExtent l="0" t="0" r="0" b="0"/>
                  <wp:docPr id="2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strike w:val="0"/>
                <w:dstrike w:val="0"/>
                <w:color w:val="auto"/>
              </w:rPr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信号</w:t>
            </w:r>
          </w:p>
          <w:p>
            <w:pPr>
              <w:ind w:firstLine="0" w:firstLineChars="0"/>
              <w:jc w:val="center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strike w:val="0"/>
                <w:dstrike w:val="0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仪表控制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1）电源条件：I</w:t>
            </w:r>
            <w:r>
              <w:rPr>
                <w:strike w:val="0"/>
                <w:dstrike w:val="0"/>
                <w:color w:val="auto"/>
              </w:rPr>
              <w:t>GN ON</w:t>
            </w:r>
          </w:p>
          <w:p>
            <w:pPr>
              <w:ind w:firstLineChars="0"/>
              <w:rPr>
                <w:rFonts w:hint="eastAsia" w:eastAsia="宋体"/>
                <w:strike w:val="0"/>
                <w:dstrike w:val="0"/>
                <w:color w:val="auto"/>
                <w:lang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2）信号来源：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仪表控制</w:t>
            </w:r>
          </w:p>
          <w:p>
            <w:pPr>
              <w:ind w:firstLine="420"/>
              <w:rPr>
                <w:strike w:val="0"/>
                <w:dstrike w:val="0"/>
                <w:color w:val="auto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rFonts w:hint="eastAsia"/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显示方式：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00:00~23:59 ，初始显示：00：00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rFonts w:hint="eastAsia"/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精度要求：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24小时</w:t>
            </w:r>
            <w:r>
              <w:rPr>
                <w:rFonts w:hint="eastAsia"/>
                <w:strike w:val="0"/>
                <w:dstrike w:val="0"/>
                <w:color w:val="auto"/>
              </w:rPr>
              <w:t>±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4</w:t>
            </w:r>
            <w:r>
              <w:rPr>
                <w:rFonts w:hint="eastAsia"/>
                <w:strike w:val="0"/>
                <w:dstrike w:val="0"/>
                <w:color w:val="auto"/>
              </w:rPr>
              <w:t>s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trike w:val="0"/>
                <w:dstrike w:val="0"/>
                <w:color w:val="auto"/>
                <w:lang w:eastAsia="zh-CN"/>
              </w:rPr>
              <w:t>±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2分/月</w:t>
            </w:r>
            <w:r>
              <w:rPr>
                <w:rFonts w:hint="eastAsia"/>
                <w:strike w:val="0"/>
                <w:dstrike w:val="0"/>
                <w:color w:val="auto"/>
                <w:lang w:eastAsia="zh-CN"/>
              </w:rPr>
              <w:t>）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rFonts w:hint="eastAsia"/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</w:rPr>
              <w:t>时钟中间两点闪烁显示，闪烁频率500ms亮500ms灭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lang w:val="en-US" w:eastAsia="zh-CN"/>
              </w:rPr>
              <w:t>；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小时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和分钟有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前导0显示。如：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0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1:01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rFonts w:hint="eastAsia"/>
                <w:strike w:val="0"/>
                <w:dstrike w:val="0"/>
                <w:color w:val="auto"/>
                <w:highlight w:val="none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设置状态每次设置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小时位和分钟位时（个位与十位同时设置）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，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设置位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数字闪烁，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其他数字不闪烁，中间两点不闪烁</w:t>
            </w:r>
          </w:p>
          <w:p>
            <w:pPr>
              <w:pStyle w:val="21"/>
              <w:numPr>
                <w:ilvl w:val="0"/>
                <w:numId w:val="18"/>
              </w:numPr>
              <w:ind w:firstLineChars="0"/>
              <w:rPr>
                <w:rFonts w:hint="eastAsia"/>
                <w:strike w:val="0"/>
                <w:dstrike w:val="0"/>
                <w:color w:val="auto"/>
              </w:rPr>
            </w:pPr>
            <w:r>
              <w:rPr>
                <w:rFonts w:hint="eastAsia"/>
                <w:strike w:val="0"/>
                <w:dstrike w:val="0"/>
                <w:color w:val="auto"/>
              </w:rPr>
              <w:t>断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15</w:t>
            </w:r>
            <w:r>
              <w:rPr>
                <w:rFonts w:hint="eastAsia"/>
                <w:strike w:val="0"/>
                <w:dstrike w:val="0"/>
                <w:color w:val="auto"/>
              </w:rPr>
              <w:t>电需要有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记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时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</w:rPr>
              <w:t>功能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eastAsia="zh-CN"/>
              </w:rPr>
              <w:t>，</w:t>
            </w:r>
            <w:r>
              <w:rPr>
                <w:rFonts w:hint="eastAsia"/>
                <w:strike w:val="0"/>
                <w:dstrike w:val="0"/>
                <w:color w:val="auto"/>
                <w:highlight w:val="none"/>
                <w:lang w:val="en-US" w:eastAsia="zh-CN"/>
              </w:rPr>
              <w:t>断30电恢复初始显示</w:t>
            </w:r>
          </w:p>
          <w:p>
            <w:pPr>
              <w:pStyle w:val="21"/>
              <w:numPr>
                <w:ilvl w:val="0"/>
                <w:numId w:val="18"/>
              </w:numPr>
              <w:ind w:left="564" w:leftChars="0" w:hanging="360" w:firstLineChars="0"/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</w:rPr>
            </w:pP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</w:rPr>
              <w:t>时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  <w:lang w:eastAsia="zh-CN"/>
              </w:rPr>
              <w:t>间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</w:rPr>
              <w:t>调节按键设置：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  <w:lang w:eastAsia="zh-CN"/>
              </w:rPr>
              <w:t>（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  <w:lang w:val="en-US" w:eastAsia="zh-CN"/>
              </w:rPr>
              <w:t>参考第八章按键操作</w:t>
            </w:r>
            <w:r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none"/>
                <w:lang w:eastAsia="zh-CN"/>
              </w:rPr>
              <w:t>）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 w:ascii="宋体" w:hAnsi="宋体" w:cs="宋体"/>
                <w:strike w:val="0"/>
                <w:dstrike w:val="0"/>
                <w:color w:val="auto"/>
                <w:szCs w:val="21"/>
                <w:highlight w:val="cy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strike w:val="0"/>
                <w:dstrike w:val="0"/>
                <w:color w:val="auto"/>
              </w:rPr>
            </w:pPr>
            <w:r>
              <w:rPr>
                <w:rFonts w:hint="eastAsia"/>
                <w:b/>
                <w:bCs/>
                <w:strike w:val="0"/>
                <w:dstrike w:val="0"/>
                <w:color w:val="auto"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  <w:rPr>
                <w:strike w:val="0"/>
                <w:dstrike w:val="0"/>
                <w:color w:val="auto"/>
              </w:rPr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69" w:name="_Toc6248"/>
      <w:r>
        <w:rPr>
          <w:rFonts w:hint="eastAsia"/>
          <w:b/>
          <w:bCs/>
          <w:highlight w:val="none"/>
          <w:lang w:val="en-US" w:eastAsia="zh-CN"/>
        </w:rPr>
        <w:t>7.8 自动感光：</w:t>
      </w:r>
      <w:bookmarkEnd w:id="6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2"/>
        <w:gridCol w:w="2207"/>
        <w:gridCol w:w="1599"/>
        <w:gridCol w:w="52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0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76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2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76" w:type="dxa"/>
            <w:vAlign w:val="top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不应用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2" w:type="dxa"/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76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不应用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2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0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76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70" w:name="_Toc11242"/>
      <w:r>
        <w:rPr>
          <w:rFonts w:hint="eastAsia"/>
          <w:b/>
          <w:bCs/>
          <w:lang w:val="en-US" w:eastAsia="zh-CN"/>
        </w:rPr>
        <w:t>7.8.1显示控制：式样一</w:t>
      </w:r>
      <w:bookmarkEnd w:id="7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自动感光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光敏传感器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光敏传感器</w:t>
            </w: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亮度调整：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1）亮度共2个等级，默认2级；开机自检时不能变化，自检后根据光感变化</w:t>
            </w:r>
          </w:p>
          <w:p>
            <w:pPr>
              <w:pStyle w:val="21"/>
              <w:numPr>
                <w:ilvl w:val="0"/>
                <w:numId w:val="0"/>
              </w:numPr>
              <w:ind w:left="204"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2）亮度参数：</w:t>
            </w:r>
          </w:p>
          <w:tbl>
            <w:tblPr>
              <w:tblStyle w:val="16"/>
              <w:tblW w:w="0" w:type="auto"/>
              <w:jc w:val="center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872"/>
              <w:gridCol w:w="1873"/>
              <w:gridCol w:w="187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01" w:hRule="atLeast"/>
                <w:jc w:val="center"/>
              </w:trPr>
              <w:tc>
                <w:tcPr>
                  <w:tcW w:w="1872" w:type="dxa"/>
                  <w:shd w:val="clear" w:color="auto" w:fill="DEEBF6" w:themeFill="accent1" w:themeFillTint="32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等级</w:t>
                  </w:r>
                </w:p>
              </w:tc>
              <w:tc>
                <w:tcPr>
                  <w:tcW w:w="1873" w:type="dxa"/>
                  <w:shd w:val="clear" w:color="auto" w:fill="DEEBF6" w:themeFill="accent1" w:themeFillTint="32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亮度值</w:t>
                  </w:r>
                </w:p>
              </w:tc>
              <w:tc>
                <w:tcPr>
                  <w:tcW w:w="1873" w:type="dxa"/>
                  <w:shd w:val="clear" w:color="auto" w:fill="DEEBF6" w:themeFill="accent1" w:themeFillTint="32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备注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01" w:hRule="atLeast"/>
                <w:jc w:val="center"/>
              </w:trPr>
              <w:tc>
                <w:tcPr>
                  <w:tcW w:w="1872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1级</w:t>
                  </w:r>
                </w:p>
              </w:tc>
              <w:tc>
                <w:tcPr>
                  <w:tcW w:w="1873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</w:p>
              </w:tc>
              <w:tc>
                <w:tcPr>
                  <w:tcW w:w="1873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01" w:hRule="atLeast"/>
                <w:jc w:val="center"/>
              </w:trPr>
              <w:tc>
                <w:tcPr>
                  <w:tcW w:w="1872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/>
                      <w:vertAlign w:val="baseline"/>
                      <w:lang w:val="en-US" w:eastAsia="zh-CN"/>
                    </w:rPr>
                    <w:t>2级</w:t>
                  </w:r>
                </w:p>
              </w:tc>
              <w:tc>
                <w:tcPr>
                  <w:tcW w:w="1873" w:type="dxa"/>
                </w:tcPr>
                <w:p>
                  <w:pPr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</w:p>
              </w:tc>
              <w:tc>
                <w:tcPr>
                  <w:tcW w:w="1873" w:type="dxa"/>
                </w:tcPr>
                <w:p>
                  <w:pPr>
                    <w:pStyle w:val="21"/>
                    <w:numPr>
                      <w:ilvl w:val="0"/>
                      <w:numId w:val="0"/>
                    </w:numPr>
                    <w:jc w:val="center"/>
                    <w:rPr>
                      <w:rFonts w:hint="default"/>
                      <w:vertAlign w:val="baseline"/>
                      <w:lang w:val="en-US" w:eastAsia="zh-CN"/>
                    </w:rPr>
                  </w:pPr>
                </w:p>
              </w:tc>
            </w:tr>
          </w:tbl>
          <w:p>
            <w:pPr>
              <w:pStyle w:val="21"/>
              <w:numPr>
                <w:ilvl w:val="0"/>
                <w:numId w:val="0"/>
              </w:numPr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71" w:name="_Toc28672"/>
      <w:r>
        <w:rPr>
          <w:rFonts w:hint="eastAsia"/>
          <w:b/>
          <w:bCs/>
          <w:highlight w:val="none"/>
          <w:lang w:val="en-US" w:eastAsia="zh-CN"/>
        </w:rPr>
        <w:t>7.9 蓄电池电压</w:t>
      </w:r>
      <w:r>
        <w:rPr>
          <w:rFonts w:hint="eastAsia"/>
          <w:b/>
          <w:bCs/>
          <w:highlight w:val="none"/>
        </w:rPr>
        <w:t>：</w:t>
      </w:r>
      <w:bookmarkEnd w:id="71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1"/>
        <w:gridCol w:w="2207"/>
        <w:gridCol w:w="1599"/>
        <w:gridCol w:w="52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0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7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0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77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</w:pPr>
      <w:bookmarkStart w:id="72" w:name="_Toc16799"/>
      <w:r>
        <w:rPr>
          <w:rFonts w:hint="eastAsia"/>
          <w:b/>
          <w:bCs/>
          <w:lang w:val="en-US" w:eastAsia="zh-CN"/>
        </w:rPr>
        <w:t>7.9.1显示控制：式样一</w:t>
      </w:r>
      <w:r>
        <w:rPr>
          <w:rFonts w:hint="eastAsia" w:ascii="宋体" w:hAnsi="宋体" w:eastAsia="宋体" w:cs="宋体"/>
          <w:color w:val="7030A0"/>
          <w:lang w:val="en-US" w:eastAsia="zh-CN"/>
        </w:rPr>
        <w:t>△</w:t>
      </w:r>
      <w:r>
        <w:rPr>
          <w:rFonts w:hint="eastAsia" w:ascii="宋体" w:hAnsi="宋体" w:cs="宋体"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7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蓄电池电压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685800" cy="388620"/>
                  <wp:effectExtent l="0" t="0" r="0" b="7620"/>
                  <wp:docPr id="2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38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V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highlight w:val="none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highlight w:val="none"/>
              </w:rPr>
              <w:t>ECU_401</w:t>
            </w:r>
          </w:p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p>
            <w:pPr>
              <w:ind w:firstLineChars="0"/>
              <w:rPr>
                <w:rFonts w:hint="eastAsia"/>
                <w:highlight w:val="none"/>
              </w:rPr>
            </w:pP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80"/>
              <w:gridCol w:w="1110"/>
              <w:gridCol w:w="21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0x401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ECU_Battery_Voltage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</w:tbl>
          <w:p>
            <w:pPr>
              <w:ind w:left="0" w:leftChars="0" w:firstLine="0" w:firstLineChars="0"/>
              <w:rPr>
                <w:rFonts w:hint="default"/>
                <w:lang w:val="en-US" w:eastAsia="zh-CN"/>
              </w:rPr>
            </w:pP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19"/>
              </w:numPr>
              <w:ind w:firstLine="210" w:firstLine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显示范围：0~25.5V</w:t>
            </w:r>
          </w:p>
          <w:p>
            <w:pPr>
              <w:pStyle w:val="21"/>
              <w:numPr>
                <w:ilvl w:val="0"/>
                <w:numId w:val="19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显示精度：0.1V</w:t>
            </w:r>
          </w:p>
          <w:p>
            <w:pPr>
              <w:pStyle w:val="21"/>
              <w:numPr>
                <w:ilvl w:val="0"/>
                <w:numId w:val="19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</w:rPr>
              <w:t>当连续1000ms没有接收到0x</w:t>
            </w:r>
            <w:r>
              <w:rPr>
                <w:rFonts w:hint="eastAsia"/>
                <w:highlight w:val="none"/>
                <w:lang w:val="en-US" w:eastAsia="zh-CN"/>
              </w:rPr>
              <w:t>401</w:t>
            </w:r>
            <w:r>
              <w:rPr>
                <w:rFonts w:hint="eastAsia"/>
                <w:highlight w:val="none"/>
              </w:rPr>
              <w:t>信号</w:t>
            </w:r>
            <w:r>
              <w:rPr>
                <w:rFonts w:hint="eastAsia"/>
                <w:highlight w:val="none"/>
                <w:lang w:val="en-US" w:eastAsia="zh-CN"/>
              </w:rPr>
              <w:t>f</w:t>
            </w:r>
            <w:r>
              <w:rPr>
                <w:rFonts w:hint="eastAsia"/>
                <w:highlight w:val="none"/>
              </w:rPr>
              <w:t>，认为信号掉线，指示灯点亮</w:t>
            </w:r>
            <w:r>
              <w:rPr>
                <w:rFonts w:hint="eastAsia"/>
                <w:highlight w:val="none"/>
                <w:lang w:eastAsia="zh-CN"/>
              </w:rPr>
              <w:t>，</w:t>
            </w:r>
            <w:r>
              <w:rPr>
                <w:rFonts w:hint="eastAsia"/>
                <w:color w:val="7030A0"/>
                <w:highlight w:val="none"/>
                <w:lang w:val="en-US" w:eastAsia="zh-CN"/>
              </w:rPr>
              <w:t>蓄电池电压显示“-.-V”</w:t>
            </w:r>
            <w:r>
              <w:rPr>
                <w:rFonts w:hint="eastAsia"/>
                <w:highlight w:val="none"/>
              </w:rPr>
              <w:t>；当接收到信号时候，根据信号值立即响应</w:t>
            </w:r>
          </w:p>
          <w:p>
            <w:pPr>
              <w:pStyle w:val="21"/>
              <w:numPr>
                <w:ilvl w:val="0"/>
                <w:numId w:val="19"/>
              </w:numPr>
              <w:ind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蓄电池电压数值判定需要滤波处理，滤波时间为3s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73" w:name="_Toc26129"/>
      <w:r>
        <w:rPr>
          <w:rFonts w:hint="eastAsia"/>
          <w:b/>
          <w:bCs/>
          <w:highlight w:val="none"/>
          <w:lang w:val="en-US" w:eastAsia="zh-CN"/>
        </w:rPr>
        <w:t>7.10 胎压显示</w:t>
      </w:r>
      <w:r>
        <w:rPr>
          <w:rFonts w:hint="eastAsia"/>
          <w:b/>
          <w:bCs/>
          <w:highlight w:val="none"/>
        </w:rPr>
        <w:t>：</w:t>
      </w:r>
      <w:bookmarkEnd w:id="7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1"/>
        <w:gridCol w:w="2207"/>
        <w:gridCol w:w="1599"/>
        <w:gridCol w:w="52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0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7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1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auto"/>
                <w:highlight w:val="yellow"/>
                <w:lang w:val="en-US" w:eastAsia="zh-CN"/>
              </w:rPr>
              <w:t>不应用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0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77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74" w:name="_Toc5113"/>
      <w:r>
        <w:rPr>
          <w:rFonts w:hint="eastAsia"/>
          <w:b/>
          <w:bCs/>
          <w:lang w:val="en-US" w:eastAsia="zh-CN"/>
        </w:rPr>
        <w:t>7.10.1显示控制：式样一</w:t>
      </w:r>
      <w:r>
        <w:rPr>
          <w:rFonts w:hint="eastAsia" w:ascii="宋体" w:hAnsi="宋体" w:eastAsia="宋体" w:cs="宋体"/>
          <w:color w:val="7030A0"/>
          <w:lang w:val="en-US" w:eastAsia="zh-CN"/>
        </w:rPr>
        <w:t>△</w:t>
      </w:r>
      <w:r>
        <w:rPr>
          <w:rFonts w:hint="eastAsia" w:ascii="宋体" w:hAnsi="宋体" w:cs="宋体"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0000FF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00FF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r>
        <w:rPr>
          <w:rFonts w:hint="eastAsia" w:ascii="宋体" w:hAnsi="宋体" w:eastAsia="宋体" w:cs="宋体"/>
          <w:color w:val="00B0F0"/>
          <w:lang w:val="en-US" w:eastAsia="zh-CN"/>
        </w:rPr>
        <w:t>△</w:t>
      </w:r>
      <w:r>
        <w:rPr>
          <w:rFonts w:hint="eastAsia" w:ascii="宋体" w:hAnsi="宋体" w:cs="宋体"/>
          <w:color w:val="00B0F0"/>
          <w:lang w:val="en-US" w:eastAsia="zh-CN"/>
        </w:rPr>
        <w:t>9</w:t>
      </w:r>
      <w:r>
        <w:rPr>
          <w:rFonts w:hint="eastAsia" w:ascii="宋体" w:hAnsi="宋体" w:eastAsia="宋体" w:cs="宋体"/>
          <w:color w:val="92D050"/>
          <w:lang w:val="en-US" w:eastAsia="zh-CN"/>
        </w:rPr>
        <w:t>△</w:t>
      </w:r>
      <w:r>
        <w:rPr>
          <w:rFonts w:hint="eastAsia" w:ascii="宋体" w:hAnsi="宋体" w:cs="宋体"/>
          <w:color w:val="92D050"/>
          <w:lang w:val="en-US" w:eastAsia="zh-CN"/>
        </w:rPr>
        <w:t>10</w:t>
      </w:r>
      <w:r>
        <w:rPr>
          <w:rFonts w:hint="eastAsia" w:ascii="宋体" w:hAnsi="宋体" w:eastAsia="宋体" w:cs="宋体"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color w:val="843C0B" w:themeColor="accent2" w:themeShade="80"/>
          <w:lang w:val="en-US" w:eastAsia="zh-CN"/>
        </w:rPr>
        <w:t>11</w:t>
      </w:r>
      <w:r>
        <w:rPr>
          <w:rFonts w:hint="eastAsia" w:ascii="宋体" w:hAnsi="宋体" w:eastAsia="宋体" w:cs="宋体"/>
          <w:color w:val="548235" w:themeColor="accent6" w:themeShade="BF"/>
          <w:lang w:val="en-US" w:eastAsia="zh-CN"/>
        </w:rPr>
        <w:t>△</w:t>
      </w:r>
      <w:r>
        <w:rPr>
          <w:rFonts w:hint="eastAsia" w:ascii="宋体" w:hAnsi="宋体" w:cs="宋体"/>
          <w:color w:val="548235" w:themeColor="accent6" w:themeShade="BF"/>
          <w:lang w:val="en-US" w:eastAsia="zh-CN"/>
        </w:rPr>
        <w:t>12</w:t>
      </w:r>
      <w:r>
        <w:rPr>
          <w:rFonts w:hint="eastAsia" w:ascii="宋体" w:hAnsi="宋体" w:eastAsia="宋体" w:cs="宋体"/>
          <w:color w:val="5B9BD5" w:themeColor="accent1"/>
          <w:lang w:val="en-US" w:eastAsia="zh-CN"/>
          <w14:textFill>
            <w14:solidFill>
              <w14:schemeClr w14:val="accent1"/>
            </w14:solidFill>
          </w14:textFill>
        </w:rPr>
        <w:t>△</w:t>
      </w:r>
      <w:r>
        <w:rPr>
          <w:rFonts w:hint="eastAsia" w:ascii="宋体" w:hAnsi="宋体" w:cs="宋体"/>
          <w:color w:val="5B9BD5" w:themeColor="accent1"/>
          <w:lang w:val="en-US" w:eastAsia="zh-CN"/>
          <w14:textFill>
            <w14:solidFill>
              <w14:schemeClr w14:val="accent1"/>
            </w14:solidFill>
          </w14:textFill>
        </w:rPr>
        <w:t>13</w:t>
      </w:r>
      <w:bookmarkEnd w:id="74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560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胎压显示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drawing>
                <wp:inline distT="0" distB="0" distL="114300" distR="114300">
                  <wp:extent cx="852170" cy="310515"/>
                  <wp:effectExtent l="0" t="0" r="1270" b="9525"/>
                  <wp:docPr id="3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170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  <w:t>Psi</w:t>
            </w:r>
          </w:p>
          <w:p>
            <w:pPr>
              <w:ind w:firstLine="0" w:firstLineChars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bar</w:t>
            </w: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927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BCM_TPMS_341h</w:t>
            </w:r>
          </w:p>
          <w:p>
            <w:pPr>
              <w:ind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参考矩阵“</w:t>
            </w:r>
            <w:r>
              <w:rPr>
                <w:rFonts w:hint="eastAsia"/>
                <w:strike/>
                <w:dstrike w:val="0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MSE8.0 CAN</w:t>
            </w:r>
            <w:r>
              <w:rPr>
                <w:rFonts w:hint="eastAsia"/>
                <w:strike w:val="0"/>
                <w:dstrike w:val="0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胎压</w:t>
            </w:r>
            <w:r>
              <w:rPr>
                <w:rFonts w:hint="eastAsia"/>
                <w:lang w:val="en-US" w:eastAsia="zh-CN"/>
              </w:rPr>
              <w:t>矩阵”</w:t>
            </w:r>
          </w:p>
          <w:tbl>
            <w:tblPr>
              <w:tblStyle w:val="16"/>
              <w:tblpPr w:leftFromText="180" w:rightFromText="180" w:vertAnchor="text" w:horzAnchor="page" w:tblpX="81" w:tblpY="315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67"/>
              <w:gridCol w:w="1145"/>
              <w:gridCol w:w="209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0x341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  <w:t>1000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843C0B" w:themeColor="accent2" w:themeShade="80"/>
                      <w:lang w:val="en-US" w:eastAsia="zh-CN"/>
                    </w:rPr>
                    <w:t>50</w:t>
                  </w:r>
                  <w:r>
                    <w:rPr>
                      <w:rFonts w:hint="eastAsia"/>
                      <w:lang w:val="en-US" w:eastAsia="zh-CN"/>
                    </w:rPr>
                    <w:t>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Front_Pressure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2.75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0x00～0xFE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0xFF: Error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 xml:space="preserve">Rear_Pressure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2.75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0x00～0xFE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0xFF: Error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Front_LearningStatus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2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38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0x0: 未学习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0x1: 学习中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0x2: 学习完成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0x3: 学习失败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 xml:space="preserve">Rear_LearningStatus 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2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40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0x0: 未学习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0x1: 学习中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0x2: 学习完成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0x3: 学习失败</w:t>
                  </w:r>
                </w:p>
              </w:tc>
            </w:tr>
          </w:tbl>
          <w:p>
            <w:pPr>
              <w:ind w:firstLineChars="0"/>
              <w:rPr>
                <w:rFonts w:hint="eastAsia"/>
                <w:lang w:val="en-US" w:eastAsia="zh-CN"/>
              </w:rPr>
            </w:pPr>
          </w:p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67"/>
              <w:gridCol w:w="1145"/>
              <w:gridCol w:w="209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0x373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  <w:t>1000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843C0B" w:themeColor="accent2" w:themeShade="80"/>
                      <w:lang w:val="en-US" w:eastAsia="zh-CN"/>
                    </w:rPr>
                    <w:t>50</w:t>
                  </w: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Front_id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32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24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前轮胎压ID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Rear_id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32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tabs>
                      <w:tab w:val="left" w:pos="422"/>
                    </w:tabs>
                    <w:ind w:left="0" w:leftChars="0"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56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44546A" w:themeColor="text2"/>
                      <w:lang w:val="en-US" w:eastAsia="zh-CN"/>
                      <w14:textFill>
                        <w14:solidFill>
                          <w14:schemeClr w14:val="tx2"/>
                        </w14:solidFill>
                      </w14:textFill>
                    </w:rPr>
                    <w:t>后轮胎压ID</w:t>
                  </w:r>
                </w:p>
              </w:tc>
            </w:tr>
          </w:tbl>
          <w:p>
            <w:pPr>
              <w:ind w:firstLineChars="0"/>
              <w:rPr>
                <w:rFonts w:hint="default"/>
                <w:lang w:val="en-US" w:eastAsia="zh-CN"/>
              </w:rPr>
            </w:pP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927" w:type="dxa"/>
            <w:gridSpan w:val="7"/>
            <w:vAlign w:val="center"/>
          </w:tcPr>
          <w:p>
            <w:pPr>
              <w:pStyle w:val="21"/>
              <w:widowControl w:val="0"/>
              <w:numPr>
                <w:ilvl w:val="0"/>
                <w:numId w:val="0"/>
              </w:numPr>
              <w:jc w:val="both"/>
              <w:rPr>
                <w:rFonts w:hint="eastAsia"/>
                <w:strike/>
                <w:dstrike w:val="0"/>
                <w:color w:val="843C0B" w:themeColor="accent2" w:themeShade="80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 xml:space="preserve">1）显示范围：0.0~9.9bar   默认单位：bar  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2）显示精度：bar为0.1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default" w:eastAsia="宋体"/>
                <w:color w:val="203864" w:themeColor="accent5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3）胎压单位换算：1bar=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102kpa</w:t>
            </w:r>
            <w:r>
              <w:rPr>
                <w:rFonts w:hint="eastAsia"/>
                <w:color w:val="548235" w:themeColor="accent6" w:themeShade="BF"/>
                <w:highlight w:val="none"/>
                <w:lang w:val="en-US" w:eastAsia="zh-CN"/>
              </w:rPr>
              <w:t>=14.5psi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4）仪表根据接收到的前/后轮胎压力信号值显示，超过最大值显示最大值，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按照实际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胎压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数值换算后显示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，bar单位小数部分四舍五入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5）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当胎压信号Front_Pressure</w:t>
            </w:r>
            <w:r>
              <w:rPr>
                <w:rFonts w:hint="default"/>
                <w:strike w:val="0"/>
                <w:dstrike w:val="0"/>
                <w:color w:val="843C0B" w:themeColor="accent2" w:themeShade="80"/>
                <w:lang w:val="en-US" w:eastAsia="zh-CN"/>
              </w:rPr>
              <w:t>或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Rear_Pressure接收到0xFF时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，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接收到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0xFF信号的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轮胎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胎压数值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“-.-”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6）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当连续1000ms没有接收到信号，认为信号掉线，胎压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数值“-.-”常亮显示</w:t>
            </w:r>
            <w:r>
              <w:rPr>
                <w:rFonts w:hint="default"/>
                <w:color w:val="843C0B" w:themeColor="accent2" w:themeShade="80"/>
                <w:lang w:val="en-US" w:eastAsia="zh-CN"/>
              </w:rPr>
              <w:t>；当接收到信号时候，根据信号值立即响应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胎压学习：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 xml:space="preserve">1）选择前轮胎压学习时，外发CAN_580报文31 01 59 08 00 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外发三帧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color w:val="843C0B" w:themeColor="accent2" w:themeShade="80"/>
                <w:highlight w:val="red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 xml:space="preserve">2）选择后轮胎压学习时，外发CAN_580报文31 01 59 08 01 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外发三帧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eastAsia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3）经过整车对外发报文的处理，仪表按接收到的</w:t>
            </w:r>
            <w:r>
              <w:rPr>
                <w:rFonts w:hint="default" w:eastAsia="宋体"/>
                <w:strike w:val="0"/>
                <w:dstrike w:val="0"/>
                <w:color w:val="843C0B" w:themeColor="accent2" w:themeShade="80"/>
                <w:lang w:val="en-US" w:eastAsia="zh-CN"/>
              </w:rPr>
              <w:t>Front_LearningStatus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和</w:t>
            </w:r>
            <w:r>
              <w:rPr>
                <w:rFonts w:hint="default" w:eastAsia="宋体"/>
                <w:strike w:val="0"/>
                <w:dstrike w:val="0"/>
                <w:color w:val="843C0B" w:themeColor="accent2" w:themeShade="80"/>
                <w:lang w:val="en-US" w:eastAsia="zh-CN"/>
              </w:rPr>
              <w:t>Rear_LearningStatus</w:t>
            </w:r>
            <w:r>
              <w:rPr>
                <w:rFonts w:hint="eastAsia"/>
                <w:color w:val="843C0B" w:themeColor="accent2" w:themeShade="80"/>
                <w:lang w:val="en-US" w:eastAsia="zh-CN"/>
              </w:rPr>
              <w:t>信号进行显示：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eastAsia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（3.1）当接收到0x1信号时，胎压数值“-.-”闪烁显示；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eastAsia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（3.2）当接收到0x2信号且Front_id/Rear_id接收到信号为非0x0和非0xFFFFFFFF时（识别到正确的胎压ID），按实际接收的胎压值常亮显示；</w:t>
            </w:r>
            <w:r>
              <w:rPr>
                <w:rFonts w:hint="eastAsia"/>
                <w:color w:val="548235" w:themeColor="accent6" w:themeShade="BF"/>
                <w:lang w:val="en-US" w:eastAsia="zh-CN"/>
              </w:rPr>
              <w:t>当接收到0x2信号且Front_id/Rear_id接收到信号为0x0或0xFFFFFFFF时，</w:t>
            </w:r>
            <w:r>
              <w:rPr>
                <w:rFonts w:hint="eastAsia"/>
                <w:color w:val="548235" w:themeColor="accent6" w:themeShade="BF"/>
                <w:highlight w:val="none"/>
                <w:lang w:val="en-US" w:eastAsia="zh-CN"/>
              </w:rPr>
              <w:t>胎压数值“-.-”常亮显示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eastAsia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（3.3）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当接收到0x0、0x3信号时，胎压数值“-.-”常亮显示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color w:val="843C0B" w:themeColor="accent2" w:themeShade="80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strike w:val="0"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4）胎压</w:t>
            </w:r>
            <w:r>
              <w:rPr>
                <w:rFonts w:hint="eastAsia"/>
                <w:strike w:val="0"/>
                <w:dstrike w:val="0"/>
                <w:color w:val="843C0B"/>
                <w:lang w:val="en-US" w:eastAsia="zh-CN"/>
              </w:rPr>
              <w:t>学习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接收信号为0x0/0x1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超过1分钟时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，若为第一次胎压学习，胎压数值按学习失败显示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；若非第一次胎压学习，胎压数值按上一胎压学习状态显示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strike w:val="0"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5）当胎压学习信号接收到“学习中”时，不存储胎压学习状态，重新上电保持上一胎压学</w:t>
            </w:r>
            <w:r>
              <w:rPr>
                <w:rFonts w:hint="eastAsia"/>
                <w:strike w:val="0"/>
                <w:dstrike w:val="0"/>
                <w:color w:val="843C0B"/>
                <w:lang w:val="en-US" w:eastAsia="zh-CN"/>
              </w:rPr>
              <w:t>习成功状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态显示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strike w:val="0"/>
                <w:dstrike w:val="0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strike w:val="0"/>
                <w:dstrike w:val="0"/>
                <w:color w:val="843C0B" w:themeColor="accent2" w:themeShade="80"/>
                <w:lang w:val="en-US" w:eastAsia="zh-CN"/>
              </w:rPr>
              <w:t>6）第一次胎压学习前胎压数值按“未学习”显示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jc w:val="both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7）胎压数值闪烁频率均为1Hz</w:t>
            </w:r>
          </w:p>
          <w:p>
            <w:pPr>
              <w:pStyle w:val="21"/>
              <w:widowControl w:val="0"/>
              <w:numPr>
                <w:ilvl w:val="0"/>
                <w:numId w:val="0"/>
              </w:numPr>
              <w:ind w:firstLine="210" w:firstLineChars="100"/>
              <w:jc w:val="both"/>
              <w:rPr>
                <w:rFonts w:hint="default"/>
                <w:color w:val="843C0B" w:themeColor="accent2" w:themeShade="80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8）胎压学习的按键操作参考8.1按键操作章节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927" w:type="dxa"/>
            <w:gridSpan w:val="7"/>
            <w:vAlign w:val="center"/>
          </w:tcPr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877"/>
              <w:gridCol w:w="945"/>
              <w:gridCol w:w="984"/>
              <w:gridCol w:w="923"/>
              <w:gridCol w:w="1039"/>
              <w:gridCol w:w="193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0x580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eastAsia="宋体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val="en-US" w:eastAsia="zh-CN"/>
                    </w:rPr>
                    <w:t>事件型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843C0B" w:themeColor="accent2" w:themeShade="80"/>
                      <w:lang w:val="en-US" w:eastAsia="zh-CN"/>
                    </w:rPr>
                    <w:t>3帧</w:t>
                  </w:r>
                  <w:r>
                    <w:rPr>
                      <w:rFonts w:hint="eastAsia"/>
                      <w:strike/>
                      <w:dstrike w:val="0"/>
                      <w:color w:val="843C0B" w:themeColor="accent2" w:themeShade="80"/>
                      <w:lang w:val="en-US" w:eastAsia="zh-CN"/>
                    </w:rPr>
                    <w:t>10ms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TPMS_LEARN_CND_BYTE0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invalid：0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valid：0x31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invalid：0                  valid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：</w:t>
                  </w: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0x01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2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16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invalid：0                  valid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：</w:t>
                  </w: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0x59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3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24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ED7D31" w:themeColor="accent2"/>
                      <w:kern w:val="2"/>
                      <w:sz w:val="21"/>
                      <w:szCs w:val="22"/>
                      <w:lang w:val="en-US" w:eastAsia="zh-CN" w:bidi="ar-SA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invalid：0                  valid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：</w:t>
                  </w: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0x08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 w:eastAsia="宋体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TPMS_LEARN_CND_BYTE</w:t>
                  </w: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4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32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eastAsia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</w:pPr>
                  <w:r>
                    <w:rPr>
                      <w:rFonts w:hint="default"/>
                      <w:color w:val="ED7D31" w:themeColor="accent2"/>
                      <w:lang w:val="en-US" w:eastAsia="zh-CN"/>
                      <w14:textFill>
                        <w14:solidFill>
                          <w14:schemeClr w14:val="accent2"/>
                        </w14:solidFill>
                      </w14:textFill>
                    </w:rPr>
                    <w:t>invalid：2                                     00：学习前轮胎压                        01：学习后轮胎压</w:t>
                  </w:r>
                </w:p>
              </w:tc>
            </w:tr>
          </w:tbl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  <w:highlight w:val="none"/>
        </w:rPr>
      </w:pPr>
      <w:bookmarkStart w:id="75" w:name="_Toc17138"/>
      <w:r>
        <w:rPr>
          <w:rFonts w:hint="eastAsia"/>
          <w:b/>
          <w:bCs/>
          <w:highlight w:val="none"/>
          <w:lang w:val="en-US" w:eastAsia="zh-CN"/>
        </w:rPr>
        <w:t>7.11 故障码显示</w:t>
      </w:r>
      <w:r>
        <w:rPr>
          <w:rFonts w:hint="eastAsia"/>
          <w:b/>
          <w:bCs/>
          <w:highlight w:val="none"/>
        </w:rPr>
        <w:t>：</w:t>
      </w:r>
      <w:bookmarkEnd w:id="75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1"/>
        <w:gridCol w:w="2207"/>
        <w:gridCol w:w="1599"/>
        <w:gridCol w:w="52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0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77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  <w:vAlign w:val="center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07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77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1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07" w:type="dxa"/>
          </w:tcPr>
          <w:p>
            <w:pPr>
              <w:ind w:firstLine="0" w:firstLineChars="0"/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77" w:type="dxa"/>
          </w:tcPr>
          <w:p>
            <w:pPr>
              <w:ind w:firstLine="0" w:firstLineChars="0"/>
              <w:rPr>
                <w:rFonts w:hint="eastAsia" w:eastAsia="宋体"/>
                <w:lang w:eastAsia="zh-CN"/>
              </w:rPr>
            </w:pPr>
          </w:p>
        </w:tc>
      </w:tr>
    </w:tbl>
    <w:p>
      <w:pPr>
        <w:bidi w:val="0"/>
      </w:pPr>
    </w:p>
    <w:p>
      <w:pPr>
        <w:bidi w:val="0"/>
        <w:outlineLvl w:val="2"/>
        <w:rPr>
          <w:rFonts w:hint="default"/>
          <w:lang w:val="en-US"/>
        </w:rPr>
      </w:pPr>
      <w:bookmarkStart w:id="76" w:name="_Toc11429"/>
      <w:r>
        <w:rPr>
          <w:rFonts w:hint="eastAsia"/>
          <w:b/>
          <w:bCs/>
          <w:lang w:val="en-US" w:eastAsia="zh-CN"/>
        </w:rPr>
        <w:t>7.11.1显示控制：式样一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bookmarkEnd w:id="76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故障码显示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default"/>
                <w:lang w:val="en-US" w:eastAsia="zh-CN"/>
              </w:rPr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2）信号来源：</w:t>
            </w:r>
            <w:r>
              <w:rPr>
                <w:rFonts w:hint="eastAsia"/>
                <w:lang w:val="en-US" w:eastAsia="zh-CN"/>
              </w:rPr>
              <w:t>ECU_402</w:t>
            </w:r>
          </w:p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67"/>
              <w:gridCol w:w="1145"/>
              <w:gridCol w:w="2093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0x402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</w:t>
                  </w:r>
                  <w:r>
                    <w:rPr>
                      <w:rFonts w:hint="eastAsia"/>
                      <w:color w:val="FF0000"/>
                      <w:lang w:val="en-US" w:eastAsia="zh-CN"/>
                    </w:rPr>
                    <w:t>0</w:t>
                  </w:r>
                  <w:r>
                    <w:rPr>
                      <w:rFonts w:hint="eastAsia"/>
                      <w:lang w:val="en-US" w:eastAsia="zh-CN"/>
                    </w:rPr>
                    <w:t>ms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67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4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09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ECU_DTCH1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ECU_DTCM1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ECU_DTCL1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ECU_DTCAmnt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24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ECU_DTCH2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32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ECU_DTCM2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40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auto"/>
                      <w:lang w:val="en-US" w:eastAsia="zh-CN"/>
                    </w:rPr>
                    <w:t>ECU_DTCL2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48</w:t>
                  </w:r>
                </w:p>
              </w:tc>
              <w:tc>
                <w:tcPr>
                  <w:tcW w:w="967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4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2093" w:type="dxa"/>
                  <w:vAlign w:val="center"/>
                </w:tcPr>
                <w:p>
                  <w:pPr>
                    <w:ind w:left="0" w:leftChars="0"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0x0</w:t>
                  </w:r>
                  <w:r>
                    <w:rPr>
                      <w:rFonts w:hint="eastAsia"/>
                      <w:color w:val="auto"/>
                      <w:lang w:val="en-US" w:eastAsia="zh-CN"/>
                    </w:rPr>
                    <w:t>~0xFF</w:t>
                  </w:r>
                </w:p>
              </w:tc>
            </w:tr>
          </w:tbl>
          <w:p>
            <w:pPr>
              <w:ind w:firstLineChars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参考矩阵“MSE8.0 CAN矩阵”</w:t>
            </w:r>
          </w:p>
          <w:p>
            <w:pPr>
              <w:ind w:firstLine="420"/>
            </w:pPr>
          </w:p>
          <w:p>
            <w:pPr>
              <w:ind w:firstLine="42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1）主界面“短按”进行“总里程－小计里程－故障码”显示切换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2）与Total、Trip共用显示区域，切换到“故障码”时，不显示“Total、Trip、km、mile”信息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3）显示范围：0-9；A-F（A、b、C、d、E、F），其他显示不出来的值显示0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4）故障码用里程区域的右边5位进行显示Pxxxx ，无故障码时显示P0000；多个故障码，每5秒切换显示，故障码轮显过程中任意一个故障码消失，该故障码立即消失并显示下一个故障码，重新计时</w:t>
            </w:r>
          </w:p>
          <w:p>
            <w:pPr>
              <w:pStyle w:val="21"/>
              <w:numPr>
                <w:ilvl w:val="0"/>
                <w:numId w:val="0"/>
              </w:numPr>
              <w:ind w:left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5）</w:t>
            </w:r>
            <w:r>
              <w:rPr>
                <w:rFonts w:hint="default"/>
                <w:lang w:val="en-US" w:eastAsia="zh-CN"/>
              </w:rPr>
              <w:t>当连续1000ms没有接收到信号，认为信号掉线，</w:t>
            </w:r>
            <w:r>
              <w:rPr>
                <w:rFonts w:hint="eastAsia"/>
                <w:lang w:val="en-US" w:eastAsia="zh-CN"/>
              </w:rPr>
              <w:t>显示-----</w:t>
            </w:r>
            <w:r>
              <w:rPr>
                <w:rFonts w:hint="default"/>
                <w:lang w:val="en-US" w:eastAsia="zh-CN"/>
              </w:rPr>
              <w:t>；当接收到信号时候，根据信号值立即响应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pPr>
        <w:ind w:firstLine="420"/>
      </w:pPr>
    </w:p>
    <w:p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asciiTheme="minorEastAsia" w:hAnsiTheme="minorEastAsia" w:eastAsiaTheme="minorEastAsia"/>
          <w:b/>
          <w:bCs/>
          <w:szCs w:val="21"/>
          <w:highlight w:val="none"/>
        </w:rPr>
      </w:pPr>
      <w:bookmarkStart w:id="77" w:name="_Toc27040"/>
      <w:r>
        <w:rPr>
          <w:rFonts w:hint="eastAsia" w:asciiTheme="minorEastAsia" w:hAnsiTheme="minorEastAsia" w:eastAsiaTheme="minorEastAsia"/>
          <w:b/>
          <w:bCs/>
          <w:szCs w:val="21"/>
          <w:highlight w:val="none"/>
          <w:lang w:val="en-US" w:eastAsia="zh-CN"/>
        </w:rPr>
        <w:t>八、</w:t>
      </w:r>
      <w:r>
        <w:rPr>
          <w:rFonts w:hint="eastAsia" w:asciiTheme="minorEastAsia" w:hAnsiTheme="minorEastAsia" w:eastAsiaTheme="minorEastAsia"/>
          <w:b/>
          <w:bCs/>
          <w:szCs w:val="21"/>
          <w:highlight w:val="none"/>
        </w:rPr>
        <w:t>菜单设置：</w:t>
      </w:r>
      <w:r>
        <w:rPr>
          <w:rFonts w:hint="eastAsia" w:ascii="宋体" w:hAnsi="宋体" w:eastAsia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77"/>
    </w:p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b/>
          <w:bCs/>
        </w:rPr>
      </w:pPr>
      <w:bookmarkStart w:id="78" w:name="_Toc27300"/>
      <w:r>
        <w:rPr>
          <w:rFonts w:hint="eastAsia"/>
          <w:b/>
          <w:bCs/>
          <w:lang w:val="en-US" w:eastAsia="zh-CN"/>
        </w:rPr>
        <w:t xml:space="preserve">8.1 </w:t>
      </w:r>
      <w:r>
        <w:rPr>
          <w:rFonts w:hint="eastAsia"/>
          <w:b/>
          <w:bCs/>
        </w:rPr>
        <w:t>按键操作：</w:t>
      </w:r>
      <w:bookmarkEnd w:id="78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9"/>
        <w:gridCol w:w="2242"/>
        <w:gridCol w:w="1599"/>
        <w:gridCol w:w="52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4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44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769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1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</w:t>
            </w:r>
            <w:r>
              <w:rPr>
                <w:rFonts w:hint="eastAsia"/>
                <w:strike w:val="0"/>
                <w:dstrike w:val="0"/>
                <w:color w:val="auto"/>
                <w:lang w:val="en-US" w:eastAsia="zh-CN"/>
              </w:rPr>
              <w:t>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vAlign w:val="center"/>
          </w:tcPr>
          <w:p>
            <w:pPr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42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44" w:type="dxa"/>
          </w:tcPr>
          <w:p>
            <w:pPr>
              <w:ind w:firstLine="0" w:firstLineChars="0"/>
              <w:rPr>
                <w:rFonts w:hint="eastAsia" w:eastAsia="宋体"/>
                <w:highlight w:val="yellow"/>
                <w:lang w:eastAsia="zh-CN"/>
              </w:rPr>
            </w:pP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79" w:name="_Toc3370"/>
      <w:r>
        <w:rPr>
          <w:rFonts w:hint="eastAsia"/>
          <w:b/>
          <w:bCs/>
          <w:lang w:val="en-US" w:eastAsia="zh-CN"/>
        </w:rPr>
        <w:t>8.1.1 显示控制：式样一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color w:val="00B050"/>
          <w:lang w:val="en-US" w:eastAsia="zh-CN"/>
          <w14:textFill>
            <w14:gradFill>
              <w14:gsLst>
                <w14:gs w14:pos="0">
                  <w14:srgbClr w14:val="7B32B2"/>
                </w14:gs>
                <w14:gs w14:pos="100000">
                  <w14:srgbClr w14:val="401A5D"/>
                </w14:gs>
              </w14:gsLst>
              <w14:lin w14:scaled="0"/>
            </w14:gradFill>
          </w14:textFill>
        </w:rPr>
        <w:t>△</w:t>
      </w:r>
      <w:r>
        <w:rPr>
          <w:rFonts w:hint="eastAsia" w:ascii="宋体" w:hAnsi="宋体" w:cs="宋体"/>
          <w:color w:val="00B050"/>
          <w:lang w:val="en-US" w:eastAsia="zh-CN"/>
          <w14:textFill>
            <w14:gradFill>
              <w14:gsLst>
                <w14:gs w14:pos="0">
                  <w14:srgbClr w14:val="7B32B2"/>
                </w14:gs>
                <w14:gs w14:pos="100000">
                  <w14:srgbClr w14:val="401A5D"/>
                </w14:gs>
              </w14:gsLst>
              <w14:lin w14:scaled="0"/>
            </w14:gradFill>
          </w14:textFill>
        </w:rPr>
        <w:t>4</w:t>
      </w:r>
      <w:r>
        <w:rPr>
          <w:rFonts w:hint="eastAsia" w:ascii="宋体" w:hAnsi="宋体" w:eastAsia="宋体" w:cs="宋体"/>
          <w:color w:val="0000C7"/>
          <w:lang w:val="en-US" w:eastAsia="zh-CN"/>
        </w:rPr>
        <w:t>△</w:t>
      </w:r>
      <w:r>
        <w:rPr>
          <w:rFonts w:hint="eastAsia" w:ascii="宋体" w:hAnsi="宋体" w:cs="宋体"/>
          <w:color w:val="0000C7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b/>
          <w:bCs/>
          <w:color w:val="70AD47" w:themeColor="accent6"/>
          <w:lang w:val="en-US" w:eastAsia="zh-CN"/>
          <w14:textFill>
            <w14:solidFill>
              <w14:schemeClr w14:val="accent6"/>
            </w14:solidFill>
          </w14:textFill>
        </w:rPr>
        <w:t>△</w:t>
      </w:r>
      <w:r>
        <w:rPr>
          <w:rFonts w:hint="eastAsia" w:ascii="宋体" w:hAnsi="宋体" w:cs="宋体"/>
          <w:b/>
          <w:bCs/>
          <w:color w:val="70AD47" w:themeColor="accent6"/>
          <w:lang w:val="en-US" w:eastAsia="zh-CN"/>
          <w14:textFill>
            <w14:solidFill>
              <w14:schemeClr w14:val="accent6"/>
            </w14:solidFill>
          </w14:textFill>
        </w:rPr>
        <w:t>10</w:t>
      </w:r>
      <w:r>
        <w:rPr>
          <w:rFonts w:hint="eastAsia" w:ascii="宋体" w:hAnsi="宋体" w:eastAsia="宋体" w:cs="宋体"/>
          <w:b/>
          <w:bCs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843C0B" w:themeColor="accent2" w:themeShade="80"/>
          <w:lang w:val="en-US" w:eastAsia="zh-CN"/>
        </w:rPr>
        <w:t>11</w:t>
      </w:r>
      <w:bookmarkEnd w:id="79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3"/>
        <w:gridCol w:w="1559"/>
        <w:gridCol w:w="1109"/>
        <w:gridCol w:w="1385"/>
        <w:gridCol w:w="1112"/>
        <w:gridCol w:w="1383"/>
        <w:gridCol w:w="1114"/>
        <w:gridCol w:w="14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按键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</w:pPr>
            <w:r>
              <w:rPr>
                <w:rFonts w:hint="eastAsia"/>
              </w:rPr>
              <w:t>2）信号来源：硬线</w:t>
            </w:r>
          </w:p>
          <w:p>
            <w:pPr>
              <w:ind w:firstLine="420"/>
              <w:rPr>
                <w:rFonts w:hint="eastAsia"/>
              </w:rPr>
            </w:pPr>
            <w:r>
              <w:rPr>
                <w:rFonts w:hint="eastAsia"/>
              </w:rPr>
              <w:t>硬线－P</w:t>
            </w:r>
            <w:r>
              <w:rPr>
                <w:rFonts w:hint="eastAsia"/>
                <w:lang w:val="en-US" w:eastAsia="zh-CN"/>
              </w:rPr>
              <w:t>12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lang w:val="en-US" w:eastAsia="zh-CN"/>
              </w:rPr>
              <w:t>按</w:t>
            </w:r>
            <w:r>
              <w:rPr>
                <w:rFonts w:hint="eastAsia"/>
              </w:rPr>
              <w:t>键 低电平</w:t>
            </w:r>
          </w:p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cs="Times New Roman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）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注：</w:t>
            </w:r>
            <w:r>
              <w:rPr>
                <w:rFonts w:hint="default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①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短按：T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1s  ，</w:t>
            </w:r>
            <w:r>
              <w:rPr>
                <w:rFonts w:hint="default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②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长按：3s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10s ，</w:t>
            </w:r>
            <w:r>
              <w:rPr>
                <w:rFonts w:hint="default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③</w:t>
            </w:r>
            <w:r>
              <w:rPr>
                <w:rFonts w:hint="eastAsia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超长按：T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eastAsia" w:ascii="Calibri" w:hAnsi="Calibri" w:cs="Calibri"/>
                <w:color w:val="843C0B" w:themeColor="accent2" w:themeShade="80"/>
                <w:highlight w:val="none"/>
                <w:lang w:val="en-US" w:eastAsia="zh-CN"/>
              </w:rPr>
              <w:t>10s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cs="Times New Roman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843C0B" w:themeColor="accent2" w:themeShade="80"/>
                <w:kern w:val="2"/>
                <w:sz w:val="21"/>
                <w:szCs w:val="22"/>
                <w:lang w:val="en-US" w:eastAsia="zh-CN" w:bidi="ar-SA"/>
              </w:rPr>
              <w:t>）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按键操作说明：自检后才能操作按键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（2-1）主界面：“短按”进行总里程、小计里程、故障码、TCS开关循环切换，默认显示总计里程；断15电记忆之前设置界面，断30电恢复默认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（2-2）保养重置：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保养灯在自检后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符合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点亮状态下，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位于总计里程界面时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按键“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超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长按”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(T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10秒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)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重置保养，熄灭保养指示灯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red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（2-3）小计清零：小计里程界面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按键“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超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长按”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(T</w:t>
            </w: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≥</w:t>
            </w:r>
            <w:r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  <w:t>10秒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)小计里程进行清零操作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（2-4）TCS开关：“超长按”进行TCS on/TCS off 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（2-5）主界面：“长按”进行“时钟时位数字闪烁”-“时钟分位数字闪烁”-“速度、里程单位闪烁”-“前轮胎压（数值闪烁）”-“主界面”切换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（2-6）时钟时位数字闪烁：“短按”进行时钟时位数字数值+1（0~23）循环切换并保存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（2-7）时钟分位数字闪烁：“短按”进行时钟分位数字数值+1（0~59）循环切换并保存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（2-8）速度、里程单位闪烁：“短按”进行公、英制单位循环切换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（2-9）胎压学习：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630" w:firstLineChars="3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◆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前轮胎压（数值闪烁）：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“短按”进行前后轮胎压切换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，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630" w:firstLineChars="3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843C0B" w:themeColor="accent2" w:themeShade="80"/>
                <w:highlight w:val="none"/>
                <w:lang w:val="en-US" w:eastAsia="zh-CN"/>
              </w:rPr>
              <w:t>◆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在前轮（数值闪烁）/后轮（数值闪烁）状态下，“超长按”外发报文进行胎压学习</w:t>
            </w:r>
          </w:p>
          <w:p>
            <w:pPr>
              <w:pStyle w:val="21"/>
              <w:numPr>
                <w:ilvl w:val="0"/>
                <w:numId w:val="0"/>
              </w:numPr>
              <w:ind w:leftChars="100" w:firstLine="840" w:firstLineChars="4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lang w:val="en-US" w:eastAsia="zh-CN"/>
              </w:rPr>
              <w:t>选择前轮胎压学习时，外发CAN_580报文31 01 59 08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 xml:space="preserve"> 00 （外发三帧）</w:t>
            </w:r>
          </w:p>
          <w:p>
            <w:pPr>
              <w:pStyle w:val="21"/>
              <w:numPr>
                <w:ilvl w:val="0"/>
                <w:numId w:val="0"/>
              </w:numPr>
              <w:ind w:leftChars="100" w:firstLine="840" w:firstLineChars="40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选择后轮胎压学习时，外发CAN_580报文31 01 59 08 01 （外发三帧）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630" w:firstLineChars="300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（2-10）在设置界面无操作15S，保存当前设置参数，退出设置界面。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 xml:space="preserve"> （2-11）断15电，车速单位、里程单位、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TCS开关状态、胎压学习状态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需要记忆；断30电</w:t>
            </w:r>
            <w:r>
              <w:rPr>
                <w:rFonts w:hint="eastAsia"/>
                <w:strike w:val="0"/>
                <w:dstrike w:val="0"/>
                <w:color w:val="843C0B" w:themeColor="accent2" w:themeShade="80"/>
                <w:highlight w:val="none"/>
                <w:lang w:val="en-US" w:eastAsia="zh-CN"/>
              </w:rPr>
              <w:t>TCS开关状态、胎压学习状态</w:t>
            </w: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需要记忆，其余恢复默认显示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color w:val="843C0B" w:themeColor="accent2" w:themeShade="80"/>
                <w:highlight w:val="none"/>
              </w:rPr>
            </w:pPr>
            <w:r>
              <w:rPr>
                <w:rFonts w:hint="eastAsia"/>
                <w:color w:val="843C0B" w:themeColor="accent2" w:themeShade="80"/>
                <w:highlight w:val="none"/>
                <w:lang w:val="en-US" w:eastAsia="zh-CN"/>
              </w:rPr>
              <w:t>（3）操作如下图：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lang w:val="en-US"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5438140" cy="3368040"/>
                  <wp:effectExtent l="0" t="0" r="2540" b="0"/>
                  <wp:docPr id="32" name="图片 32" descr="1720176255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1720176255202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140" cy="336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80" w:name="_Toc3218"/>
      <w:r>
        <w:rPr>
          <w:rFonts w:hint="eastAsia"/>
          <w:b/>
          <w:bCs/>
          <w:lang w:val="en-US" w:eastAsia="zh-CN"/>
        </w:rPr>
        <w:t>8.1.2 显示控制：式样二</w:t>
      </w:r>
      <w:bookmarkEnd w:id="80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3"/>
        <w:gridCol w:w="1559"/>
        <w:gridCol w:w="1109"/>
        <w:gridCol w:w="1385"/>
        <w:gridCol w:w="1112"/>
        <w:gridCol w:w="1383"/>
        <w:gridCol w:w="1114"/>
        <w:gridCol w:w="14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按键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硬线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1）电源条件：I</w:t>
            </w:r>
            <w:r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GN ON</w:t>
            </w:r>
          </w:p>
          <w:p>
            <w:pPr>
              <w:ind w:firstLineChars="0"/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2）信号来源：硬线</w:t>
            </w:r>
          </w:p>
          <w:p>
            <w:pPr>
              <w:ind w:firstLine="420"/>
            </w:pP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硬线－P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12</w:t>
            </w: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 xml:space="preserve"> 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按</w:t>
            </w:r>
            <w:r>
              <w:rPr>
                <w:rFonts w:hint="eastAsia"/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  <w:t>键 低电平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cs="Times New Roman"/>
                <w:color w:val="ED7D31" w:themeColor="accen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ED7D31" w:themeColor="accen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  <w:t>）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注：</w:t>
            </w:r>
            <w:r>
              <w:rPr>
                <w:rFonts w:hint="default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①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短按：T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1s  ，</w:t>
            </w:r>
            <w:r>
              <w:rPr>
                <w:rFonts w:hint="default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②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长按：3s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10s ，</w:t>
            </w:r>
            <w:r>
              <w:rPr>
                <w:rFonts w:hint="default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③</w:t>
            </w:r>
            <w:r>
              <w:rPr>
                <w:rFonts w:hint="eastAsia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超长按：T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≥</w:t>
            </w:r>
            <w:r>
              <w:rPr>
                <w:rFonts w:hint="eastAsia" w:ascii="Calibri" w:hAnsi="Calibri" w:cs="Calibri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10s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 w:firstLine="0" w:firstLine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cs="Times New Roman"/>
                <w:color w:val="ED7D31" w:themeColor="accen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ED7D31" w:themeColor="accent2"/>
                <w:kern w:val="2"/>
                <w:sz w:val="21"/>
                <w:szCs w:val="22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  <w:t>）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按键操作说明：自检后才能操作按键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（2-1）主界面：“长按”进行“时钟时位数字闪烁”-“时钟分位数字闪烁”-“速度、里程单位闪烁”-“主界面”切换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（2-2）主界面：“短按”进行总里程、小计里程、故障码、TCS开关循环切换，默认显示总计里程；断15电记忆之前设置界面，断30电恢复默认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（2-3）时钟时位数字闪烁：“短按”进行时钟时位数字数值+1（0~23）循环切换并保存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（2-4）时钟分位数字闪烁：“短按”进行时钟分位数字数值+1（0~59）循环切换并保存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（2-5）速度、里程单位闪烁：“短按”进行公、英制单位循环切换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（2-7）TCS开关：“超长按”进行TCS on/TCS off 切换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（2-8）保养重置：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保养灯在自检后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符合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点亮状态下，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位于总计里程界面时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按键“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超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长按”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(T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≥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10秒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)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重置保养，熄灭保养指示灯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（2-9）在设置界面无操作15S，保存当前设置参数，退出设置界面。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 xml:space="preserve"> （2-10）断15电，车速单位、里程单位、</w:t>
            </w:r>
            <w:r>
              <w:rPr>
                <w:rFonts w:hint="eastAsia"/>
                <w:strike w:val="0"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TCS开关状态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需要记忆；断30电</w:t>
            </w:r>
            <w:r>
              <w:rPr>
                <w:rFonts w:hint="eastAsia"/>
                <w:strike w:val="0"/>
                <w:dstrike w:val="0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TCS开关状态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需要记忆，其余恢复默认显示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（2-11）小计里程界面：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按键“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超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长按”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(T</w:t>
            </w:r>
            <w:r>
              <w:rPr>
                <w:rFonts w:hint="eastAsia" w:ascii="宋体" w:hAnsi="宋体" w:eastAsia="宋体" w:cs="宋体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≥</w:t>
            </w:r>
            <w:r>
              <w:rPr>
                <w:rFonts w:hint="default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10秒</w:t>
            </w: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)小计里程进行清零操作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color w:val="ED7D31" w:themeColor="accent2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color w:val="ED7D31" w:themeColor="accent2"/>
                <w:highlight w:val="no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3）操作如下图：</w:t>
            </w: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lang w:val="en-US"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5438140" cy="2745105"/>
                  <wp:effectExtent l="0" t="0" r="2540" b="13335"/>
                  <wp:docPr id="27" name="图片 27" descr="1720162366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1720162366473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140" cy="274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ind w:firstLine="420"/>
      </w:pPr>
    </w:p>
    <w:p>
      <w:r>
        <w:br w:type="page"/>
      </w:r>
    </w:p>
    <w:p>
      <w:pPr>
        <w:ind w:firstLine="420"/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hint="default" w:asciiTheme="minorEastAsia" w:hAnsiTheme="minorEastAsia" w:eastAsiaTheme="minorEastAsia"/>
          <w:b/>
          <w:bCs/>
          <w:szCs w:val="21"/>
          <w:lang w:val="en-US"/>
        </w:rPr>
      </w:pPr>
      <w:bookmarkStart w:id="81" w:name="_Toc4704"/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t>九、</w:t>
      </w:r>
      <w:r>
        <w:rPr>
          <w:rFonts w:hint="eastAsia" w:asciiTheme="minorEastAsia" w:hAnsiTheme="minorEastAsia" w:eastAsiaTheme="minorEastAsia"/>
          <w:b/>
          <w:bCs/>
          <w:szCs w:val="21"/>
        </w:rPr>
        <w:t>外发：</w:t>
      </w:r>
      <w:r>
        <w:rPr>
          <w:rFonts w:hint="eastAsia" w:ascii="宋体" w:hAnsi="宋体" w:eastAsia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bookmarkEnd w:id="81"/>
    </w:p>
    <w:p>
      <w:pPr>
        <w:ind w:firstLine="420"/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9"/>
        <w:gridCol w:w="2242"/>
        <w:gridCol w:w="1599"/>
        <w:gridCol w:w="52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4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44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769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vAlign w:val="top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42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44" w:type="dxa"/>
          </w:tcPr>
          <w:p>
            <w:pPr>
              <w:ind w:firstLine="0" w:firstLineChars="0"/>
              <w:rPr>
                <w:rFonts w:hint="eastAsia" w:eastAsia="宋体"/>
                <w:highlight w:val="yellow"/>
                <w:lang w:eastAsia="zh-CN"/>
              </w:rPr>
            </w:pP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bidi w:val="0"/>
        <w:outlineLvl w:val="2"/>
        <w:rPr>
          <w:rFonts w:hint="default"/>
          <w:b/>
          <w:bCs/>
          <w:lang w:val="en-US" w:eastAsia="zh-CN"/>
        </w:rPr>
      </w:pPr>
      <w:bookmarkStart w:id="82" w:name="_Toc2587"/>
      <w:r>
        <w:rPr>
          <w:rFonts w:hint="eastAsia"/>
          <w:b/>
          <w:bCs/>
          <w:lang w:val="en-US" w:eastAsia="zh-CN"/>
        </w:rPr>
        <w:t>9.1 显示控制：式样一</w:t>
      </w:r>
      <w:r>
        <w:rPr>
          <w:rFonts w:hint="eastAsia" w:ascii="宋体" w:hAnsi="宋体" w:eastAsia="宋体" w:cs="宋体"/>
          <w:b/>
          <w:bCs/>
          <w:color w:val="FF0000"/>
          <w:lang w:val="en-US" w:eastAsia="zh-CN"/>
        </w:rPr>
        <w:t>△</w:t>
      </w:r>
      <w:r>
        <w:rPr>
          <w:rFonts w:hint="eastAsia"/>
          <w:b/>
          <w:bCs/>
          <w:color w:val="FF0000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00B05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00B050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color w:val="7030A0"/>
          <w:lang w:val="en-US" w:eastAsia="zh-CN"/>
        </w:rPr>
        <w:t>△</w:t>
      </w:r>
      <w:r>
        <w:rPr>
          <w:rFonts w:hint="eastAsia" w:ascii="宋体" w:hAnsi="宋体" w:cs="宋体"/>
          <w:b/>
          <w:bCs/>
          <w:color w:val="7030A0"/>
          <w:lang w:val="en-US" w:eastAsia="zh-CN"/>
        </w:rPr>
        <w:t>4</w:t>
      </w:r>
      <w:r>
        <w:rPr>
          <w:rFonts w:hint="eastAsia" w:ascii="宋体" w:hAnsi="宋体" w:eastAsia="宋体" w:cs="宋体"/>
          <w:color w:val="BF9000" w:themeColor="accent4" w:themeShade="BF"/>
          <w:lang w:val="en-US" w:eastAsia="zh-CN"/>
        </w:rPr>
        <w:t>△</w:t>
      </w:r>
      <w:r>
        <w:rPr>
          <w:rFonts w:hint="eastAsia" w:ascii="宋体" w:hAnsi="宋体" w:cs="宋体"/>
          <w:color w:val="BF9000" w:themeColor="accent4" w:themeShade="BF"/>
          <w:lang w:val="en-US" w:eastAsia="zh-CN"/>
        </w:rPr>
        <w:t>8</w:t>
      </w:r>
      <w:r>
        <w:rPr>
          <w:rFonts w:hint="eastAsia" w:ascii="宋体" w:hAnsi="宋体" w:eastAsia="宋体" w:cs="宋体"/>
          <w:color w:val="843C0B" w:themeColor="accent2" w:themeShade="80"/>
          <w:lang w:val="en-US" w:eastAsia="zh-CN"/>
        </w:rPr>
        <w:t>△</w:t>
      </w:r>
      <w:r>
        <w:rPr>
          <w:rFonts w:hint="eastAsia" w:ascii="宋体" w:hAnsi="宋体" w:cs="宋体"/>
          <w:color w:val="843C0B" w:themeColor="accent2" w:themeShade="80"/>
          <w:lang w:val="en-US" w:eastAsia="zh-CN"/>
        </w:rPr>
        <w:t>11</w:t>
      </w:r>
      <w:r>
        <w:rPr>
          <w:rFonts w:hint="eastAsia" w:ascii="宋体" w:hAnsi="宋体" w:eastAsia="宋体" w:cs="宋体"/>
          <w:color w:val="FB6DD5"/>
          <w:lang w:val="en-US" w:eastAsia="zh-CN"/>
        </w:rPr>
        <w:t>△</w:t>
      </w:r>
      <w:r>
        <w:rPr>
          <w:rFonts w:hint="eastAsia" w:ascii="宋体" w:hAnsi="宋体" w:cs="宋体"/>
          <w:color w:val="FB6DD5"/>
          <w:lang w:val="en-US" w:eastAsia="zh-CN"/>
        </w:rPr>
        <w:t>14</w:t>
      </w:r>
      <w:bookmarkEnd w:id="82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按键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硬线</w:t>
            </w:r>
          </w:p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</w:rPr>
              <w:t>1）电源条件：I</w:t>
            </w:r>
            <w:r>
              <w:t>GN ON</w:t>
            </w:r>
          </w:p>
          <w:p>
            <w:pPr>
              <w:ind w:firstLine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2）信号来源：硬线</w:t>
            </w:r>
            <w:r>
              <w:rPr>
                <w:rFonts w:hint="eastAsia"/>
                <w:lang w:eastAsia="zh-CN"/>
              </w:rPr>
              <w:t>、</w:t>
            </w:r>
            <w:r>
              <w:rPr>
                <w:rFonts w:hint="eastAsia"/>
                <w:lang w:val="en-US" w:eastAsia="zh-CN"/>
              </w:rPr>
              <w:t>CAN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</w:pPr>
          </w:p>
          <w:p>
            <w:pPr>
              <w:pStyle w:val="21"/>
              <w:numPr>
                <w:ilvl w:val="0"/>
                <w:numId w:val="0"/>
              </w:numPr>
              <w:spacing w:line="240" w:lineRule="auto"/>
              <w:ind w:left="105" w:leftChars="0"/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2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8557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495"/>
              <w:gridCol w:w="942"/>
              <w:gridCol w:w="1135"/>
              <w:gridCol w:w="883"/>
              <w:gridCol w:w="1113"/>
              <w:gridCol w:w="1025"/>
              <w:gridCol w:w="196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Motorola LSB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0x6EE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989" w:type="dxa"/>
                  <w:gridSpan w:val="2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4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88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02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eastAsia="宋体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最大值</w:t>
                  </w:r>
                </w:p>
              </w:tc>
              <w:tc>
                <w:tcPr>
                  <w:tcW w:w="196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油量阻值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255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7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里程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24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56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843C0B" w:themeColor="accent2" w:themeShade="80"/>
                      <w:lang w:val="en-US" w:eastAsia="zh-CN"/>
                    </w:rPr>
                    <w:t>0.1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lang w:val="en-US" w:eastAsia="zh-CN"/>
                    </w:rPr>
                  </w:pP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9999999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color w:val="auto"/>
                      <w:lang w:val="en-US" w:eastAsia="zh-CN"/>
                    </w:rPr>
                  </w:pPr>
                </w:p>
              </w:tc>
            </w:tr>
          </w:tbl>
          <w:p>
            <w:pPr>
              <w:ind w:firstLine="0" w:firstLineChars="0"/>
            </w:pPr>
          </w:p>
          <w:p>
            <w:pPr>
              <w:ind w:firstLine="0" w:firstLineChars="0"/>
            </w:pPr>
          </w:p>
          <w:p>
            <w:pPr>
              <w:ind w:firstLine="0" w:firstLineChars="0"/>
              <w:rPr>
                <w:rFonts w:hint="eastAsia"/>
                <w:color w:val="FB6DD5"/>
                <w:lang w:val="en-US" w:eastAsia="zh-CN"/>
              </w:rPr>
            </w:pPr>
            <w:r>
              <w:rPr>
                <w:rFonts w:hint="eastAsia"/>
                <w:color w:val="FB6DD5"/>
                <w:lang w:val="en-US" w:eastAsia="zh-CN"/>
              </w:rPr>
              <w:t>备注：</w:t>
            </w:r>
          </w:p>
          <w:p>
            <w:pPr>
              <w:ind w:firstLine="0" w:firstLineChars="0"/>
              <w:rPr>
                <w:rFonts w:hint="eastAsia" w:eastAsia="宋体"/>
                <w:color w:val="FB6DD5"/>
                <w:lang w:val="en-US" w:eastAsia="zh-CN"/>
              </w:rPr>
            </w:pPr>
            <w:r>
              <w:rPr>
                <w:rFonts w:hint="eastAsia"/>
                <w:color w:val="FB6DD5"/>
                <w:lang w:val="en-US" w:eastAsia="zh-CN"/>
              </w:rPr>
              <w:t>1）燃油信号无效或掉线时外发0</w:t>
            </w:r>
          </w:p>
          <w:p>
            <w:pPr>
              <w:ind w:firstLine="0" w:firstLineChars="0"/>
              <w:rPr>
                <w:rFonts w:hint="eastAsia"/>
                <w:color w:val="FB6DD5"/>
                <w:lang w:val="en-US" w:eastAsia="zh-CN"/>
              </w:rPr>
            </w:pPr>
            <w:r>
              <w:rPr>
                <w:rFonts w:hint="eastAsia"/>
                <w:color w:val="FB6DD5"/>
                <w:lang w:val="en-US" w:eastAsia="zh-CN"/>
              </w:rPr>
              <w:t>2）燃油断路外发255，短路外发0</w:t>
            </w:r>
          </w:p>
          <w:p>
            <w:pPr>
              <w:ind w:firstLine="0" w:firstLineChars="0"/>
            </w:pPr>
          </w:p>
          <w:p>
            <w:pPr>
              <w:ind w:firstLine="0" w:firstLineChars="0"/>
            </w:pPr>
          </w:p>
          <w:tbl>
            <w:tblPr>
              <w:tblStyle w:val="16"/>
              <w:tblpPr w:leftFromText="180" w:rightFromText="180" w:vertAnchor="text" w:horzAnchor="page" w:tblpX="97" w:tblpY="41"/>
              <w:tblOverlap w:val="never"/>
              <w:tblW w:w="8557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495"/>
              <w:gridCol w:w="942"/>
              <w:gridCol w:w="1135"/>
              <w:gridCol w:w="883"/>
              <w:gridCol w:w="1113"/>
              <w:gridCol w:w="1025"/>
              <w:gridCol w:w="196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Motorola LSB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0x6EF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989" w:type="dxa"/>
                  <w:gridSpan w:val="2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4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88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02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eastAsia="宋体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最大值</w:t>
                  </w:r>
                </w:p>
              </w:tc>
              <w:tc>
                <w:tcPr>
                  <w:tcW w:w="196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小计里程</w:t>
                  </w: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24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highlight w:val="none"/>
                      <w:lang w:val="en-US" w:eastAsia="zh-CN"/>
                    </w:rPr>
                    <w:t>0.1km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7030A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7030A0"/>
                      <w:highlight w:val="none"/>
                      <w:lang w:val="en-US" w:eastAsia="zh-CN"/>
                    </w:rPr>
                    <w:t>1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7030A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  <w:t>0</w:t>
                  </w:r>
                </w:p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00B05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 w:val="0"/>
                      <w:dstrike w:val="0"/>
                      <w:color w:val="00B050"/>
                      <w:highlight w:val="none"/>
                      <w:lang w:val="en-US" w:eastAsia="zh-CN"/>
                    </w:rPr>
                    <w:t>999.9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/>
                      <w:dstrike w:val="0"/>
                      <w:color w:val="7030A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strike/>
                      <w:dstrike w:val="0"/>
                      <w:color w:val="7030A0"/>
                      <w:highlight w:val="none"/>
                      <w:lang w:val="en-US" w:eastAsia="zh-CN"/>
                    </w:rPr>
                    <w:t>0~999.9km</w:t>
                  </w:r>
                </w:p>
              </w:tc>
            </w:tr>
          </w:tbl>
          <w:p>
            <w:pPr>
              <w:ind w:firstLine="0" w:firstLineChars="0"/>
            </w:pPr>
          </w:p>
          <w:tbl>
            <w:tblPr>
              <w:tblStyle w:val="16"/>
              <w:tblpPr w:leftFromText="180" w:rightFromText="180" w:vertAnchor="text" w:horzAnchor="page" w:tblpX="110" w:tblpY="318"/>
              <w:tblOverlap w:val="never"/>
              <w:tblW w:w="8557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495"/>
              <w:gridCol w:w="942"/>
              <w:gridCol w:w="1135"/>
              <w:gridCol w:w="883"/>
              <w:gridCol w:w="1113"/>
              <w:gridCol w:w="1025"/>
              <w:gridCol w:w="196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Motorola LSB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0x450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100ms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989" w:type="dxa"/>
                  <w:gridSpan w:val="2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35" w:hRule="atLeast"/>
              </w:trPr>
              <w:tc>
                <w:tcPr>
                  <w:tcW w:w="149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42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13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88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3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102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eastAsia="宋体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最大值</w:t>
                  </w:r>
                </w:p>
              </w:tc>
              <w:tc>
                <w:tcPr>
                  <w:tcW w:w="1964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前轮胎压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8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0.1psi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100psi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 w:val="0"/>
                      <w:dstrike w:val="0"/>
                      <w:color w:val="C55A11" w:themeColor="accent2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strike w:val="0"/>
                      <w:dstrike w:val="0"/>
                      <w:color w:val="C55A11" w:themeColor="accent2" w:themeShade="BF"/>
                      <w:highlight w:val="none"/>
                      <w:lang w:val="en-US" w:eastAsia="zh-CN"/>
                    </w:rPr>
                    <w:t>减去14.6PSI就是实际胎压值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65" w:hRule="atLeast"/>
              </w:trPr>
              <w:tc>
                <w:tcPr>
                  <w:tcW w:w="149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后轮胎压</w:t>
                  </w:r>
                </w:p>
              </w:tc>
              <w:tc>
                <w:tcPr>
                  <w:tcW w:w="942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16</w:t>
                  </w:r>
                </w:p>
              </w:tc>
              <w:tc>
                <w:tcPr>
                  <w:tcW w:w="113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24</w:t>
                  </w:r>
                </w:p>
              </w:tc>
              <w:tc>
                <w:tcPr>
                  <w:tcW w:w="88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0.1psi</w:t>
                  </w:r>
                </w:p>
              </w:tc>
              <w:tc>
                <w:tcPr>
                  <w:tcW w:w="1113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eastAsia"/>
                      <w:color w:val="auto"/>
                      <w:lang w:val="en-US" w:eastAsia="zh-CN"/>
                    </w:rPr>
                    <w:t>0</w:t>
                  </w:r>
                </w:p>
              </w:tc>
              <w:tc>
                <w:tcPr>
                  <w:tcW w:w="102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auto"/>
                      <w:lang w:val="en-US" w:eastAsia="zh-CN"/>
                    </w:rPr>
                  </w:pPr>
                  <w:r>
                    <w:rPr>
                      <w:rFonts w:hint="default"/>
                      <w:color w:val="auto"/>
                      <w:lang w:val="en-US" w:eastAsia="zh-CN"/>
                    </w:rPr>
                    <w:t>100psi</w:t>
                  </w:r>
                </w:p>
              </w:tc>
              <w:tc>
                <w:tcPr>
                  <w:tcW w:w="1964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strike w:val="0"/>
                      <w:dstrike w:val="0"/>
                      <w:color w:val="C55A11" w:themeColor="accent2" w:themeShade="BF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strike w:val="0"/>
                      <w:dstrike w:val="0"/>
                      <w:color w:val="C55A11" w:themeColor="accent2" w:themeShade="BF"/>
                      <w:highlight w:val="none"/>
                      <w:lang w:val="en-US" w:eastAsia="zh-CN"/>
                    </w:rPr>
                    <w:t>减去14.6PSI就是实际胎压值</w:t>
                  </w:r>
                </w:p>
              </w:tc>
            </w:tr>
          </w:tbl>
          <w:p>
            <w:pPr>
              <w:ind w:firstLine="0" w:firstLineChars="0"/>
            </w:pPr>
          </w:p>
          <w:p>
            <w:pPr>
              <w:ind w:firstLine="0" w:firstLineChars="0"/>
              <w:rPr>
                <w:rFonts w:hint="eastAsia"/>
                <w:strike/>
                <w:dstrike w:val="0"/>
                <w:color w:val="FB6DD5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FB6DD5"/>
                <w:lang w:val="en-US" w:eastAsia="zh-CN"/>
              </w:rPr>
              <w:t>备注：</w:t>
            </w:r>
          </w:p>
          <w:p>
            <w:pPr>
              <w:ind w:firstLine="0" w:firstLineChars="0"/>
              <w:rPr>
                <w:rFonts w:hint="eastAsia" w:eastAsia="宋体"/>
                <w:strike/>
                <w:dstrike w:val="0"/>
                <w:color w:val="FB6DD5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FB6DD5"/>
                <w:lang w:val="en-US" w:eastAsia="zh-CN"/>
              </w:rPr>
              <w:t>1）胎压信号无效或掉线时外发0</w:t>
            </w:r>
          </w:p>
          <w:p>
            <w:pPr>
              <w:ind w:firstLine="0" w:firstLineChars="0"/>
              <w:rPr>
                <w:rFonts w:hint="eastAsia"/>
                <w:strike/>
                <w:dstrike w:val="0"/>
                <w:color w:val="FB6DD5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FB6DD5"/>
                <w:lang w:val="en-US" w:eastAsia="zh-CN"/>
              </w:rPr>
              <w:t>2）胎压断路外发255，短路外发0</w:t>
            </w:r>
          </w:p>
          <w:p>
            <w:pPr>
              <w:ind w:firstLine="0" w:firstLineChars="0"/>
              <w:rPr>
                <w:rFonts w:hint="eastAsia"/>
                <w:lang w:val="en-US" w:eastAsia="zh-CN"/>
              </w:rPr>
            </w:pPr>
          </w:p>
          <w:p>
            <w:pPr>
              <w:ind w:firstLineChars="0"/>
            </w:pPr>
            <w:r>
              <w:rPr>
                <w:rFonts w:hint="eastAsia"/>
                <w:lang w:val="en-US" w:eastAsia="zh-CN"/>
              </w:rPr>
              <w:t>参考矩阵“R6310 带TCS矩阵-元丰ABS十代”</w:t>
            </w:r>
          </w:p>
          <w:tbl>
            <w:tblPr>
              <w:tblStyle w:val="16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1"/>
              <w:gridCol w:w="980"/>
              <w:gridCol w:w="1080"/>
              <w:gridCol w:w="980"/>
              <w:gridCol w:w="1110"/>
              <w:gridCol w:w="211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I</w:t>
                  </w:r>
                  <w:r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0x220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发送周期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50ms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报文长度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8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信号名称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长度</w:t>
                  </w:r>
                </w:p>
              </w:tc>
              <w:tc>
                <w:tcPr>
                  <w:tcW w:w="10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起始位</w:t>
                  </w:r>
                </w:p>
              </w:tc>
              <w:tc>
                <w:tcPr>
                  <w:tcW w:w="98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分辨率</w:t>
                  </w:r>
                </w:p>
              </w:tc>
              <w:tc>
                <w:tcPr>
                  <w:tcW w:w="1110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偏移量</w:t>
                  </w:r>
                </w:p>
              </w:tc>
              <w:tc>
                <w:tcPr>
                  <w:tcW w:w="2115" w:type="dxa"/>
                  <w:shd w:val="clear" w:color="auto" w:fill="DEEAF6" w:themeFill="accent1" w:themeFillTint="33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信号值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 w:eastAsia="宋体"/>
                      <w:color w:val="FF0000"/>
                      <w:highlight w:val="none"/>
                      <w:lang w:val="en-US" w:eastAsia="zh-CN"/>
                    </w:rPr>
                    <w:t>TCS_Switch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3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  <w:t>0x0:TCS OFF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FF0000"/>
                      <w:highlight w:val="none"/>
                      <w:lang w:val="en-US" w:eastAsia="zh-CN"/>
                    </w:rPr>
                    <w:t>0x1:TCS ON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FF000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  <w:t>AliveCounter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3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61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(0 init) →1→2→3→4→5→6→7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0→1→2→3→4→5→6→7→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0→・・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4" w:hRule="atLeast"/>
              </w:trPr>
              <w:tc>
                <w:tcPr>
                  <w:tcW w:w="2291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default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default" w:eastAsia="宋体"/>
                      <w:color w:val="843C0B" w:themeColor="accent2" w:themeShade="80"/>
                      <w:highlight w:val="none"/>
                      <w:lang w:val="en-US" w:eastAsia="zh-CN"/>
                    </w:rPr>
                    <w:t>CheckSum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5</w:t>
                  </w:r>
                </w:p>
              </w:tc>
              <w:tc>
                <w:tcPr>
                  <w:tcW w:w="10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56</w:t>
                  </w:r>
                </w:p>
              </w:tc>
              <w:tc>
                <w:tcPr>
                  <w:tcW w:w="98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1</w:t>
                  </w:r>
                </w:p>
              </w:tc>
              <w:tc>
                <w:tcPr>
                  <w:tcW w:w="1110" w:type="dxa"/>
                  <w:vAlign w:val="center"/>
                </w:tcPr>
                <w:p>
                  <w:pPr>
                    <w:ind w:firstLine="0" w:firstLineChars="0"/>
                    <w:jc w:val="center"/>
                    <w:rPr>
                      <w:rFonts w:hint="eastAsia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eastAsia"/>
                      <w:color w:val="843C0B" w:themeColor="accent2" w:themeShade="80"/>
                      <w:highlight w:val="none"/>
                      <w:lang w:val="en-US" w:eastAsia="zh-CN"/>
                    </w:rPr>
                    <w:t>0</w:t>
                  </w:r>
                </w:p>
              </w:tc>
              <w:tc>
                <w:tcPr>
                  <w:tcW w:w="2115" w:type="dxa"/>
                  <w:vAlign w:val="center"/>
                </w:tcPr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Define Bit4～Bit0 of "Σ（Byte0～6） as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CheckSUM</w:t>
                  </w:r>
                </w:p>
                <w:p>
                  <w:pPr>
                    <w:ind w:firstLine="0" w:firstLineChars="0"/>
                    <w:jc w:val="left"/>
                    <w:rPr>
                      <w:rFonts w:hint="default" w:ascii="Times New Roman" w:hAnsi="Times New Roman" w:eastAsia="宋体" w:cs="Times New Roman"/>
                      <w:color w:val="843C0B" w:themeColor="accent2" w:themeShade="80"/>
                      <w:kern w:val="2"/>
                      <w:sz w:val="21"/>
                      <w:szCs w:val="22"/>
                      <w:highlight w:val="none"/>
                      <w:lang w:val="en-US" w:eastAsia="zh-CN" w:bidi="ar-SA"/>
                    </w:rPr>
                  </w:pPr>
                  <w:r>
                    <w:rPr>
                      <w:rFonts w:hint="default"/>
                      <w:color w:val="843C0B" w:themeColor="accent2" w:themeShade="80"/>
                      <w:highlight w:val="none"/>
                      <w:lang w:val="en-US" w:eastAsia="zh-CN"/>
                    </w:rPr>
                    <w:t>取字节0到字节6数值和的低5bits作为checkSum的值。</w:t>
                  </w:r>
                </w:p>
              </w:tc>
            </w:tr>
          </w:tbl>
          <w:p>
            <w:pPr>
              <w:ind w:firstLine="0" w:firstLineChars="0"/>
              <w:rPr>
                <w:rFonts w:hint="eastAsia"/>
                <w:color w:val="FB6DD5"/>
                <w:lang w:val="en-US" w:eastAsia="zh-CN"/>
              </w:rPr>
            </w:pPr>
            <w:r>
              <w:rPr>
                <w:rFonts w:hint="eastAsia"/>
                <w:color w:val="FB6DD5"/>
                <w:lang w:val="en-US" w:eastAsia="zh-CN"/>
              </w:rPr>
              <w:t>备注：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FB6DD5"/>
                <w:lang w:val="en-US" w:eastAsia="zh-CN"/>
              </w:rPr>
            </w:pPr>
            <w:r>
              <w:rPr>
                <w:rFonts w:hint="eastAsia"/>
                <w:color w:val="FB6DD5"/>
                <w:lang w:val="en-US" w:eastAsia="zh-CN"/>
              </w:rPr>
              <w:t>1）AliveCounter:0~7循环外发，重新上电、busoff、欠压时，心跳信号从0开始累计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FB6DD5"/>
                <w:lang w:val="en-US" w:eastAsia="zh-CN"/>
              </w:rPr>
            </w:pPr>
            <w:r>
              <w:rPr>
                <w:rFonts w:hint="eastAsia"/>
                <w:color w:val="FB6DD5"/>
                <w:lang w:val="en-US" w:eastAsia="zh-CN"/>
              </w:rPr>
              <w:t>2）CheckSum:将CheckSum0-6字节转换成10进制后求和，得到的数值转换为2进制，再取低5位外发</w:t>
            </w:r>
          </w:p>
        </w:tc>
      </w:tr>
    </w:tbl>
    <w:p>
      <w:pPr>
        <w:ind w:firstLine="420"/>
      </w:pPr>
    </w:p>
    <w:p>
      <w:pPr>
        <w:ind w:firstLine="420"/>
        <w:sectPr>
          <w:pgSz w:w="11906" w:h="16838"/>
          <w:pgMar w:top="1134" w:right="1134" w:bottom="1418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ind w:left="0" w:leftChars="0" w:firstLine="0" w:firstLineChars="0"/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hint="default" w:asciiTheme="minorEastAsia" w:hAnsiTheme="minorEastAsia" w:eastAsiaTheme="minorEastAsia"/>
          <w:b/>
          <w:bCs/>
          <w:color w:val="385723" w:themeColor="accent6" w:themeShade="80"/>
          <w:szCs w:val="21"/>
          <w:highlight w:val="none"/>
          <w:lang w:val="en-US"/>
        </w:rPr>
      </w:pPr>
      <w:bookmarkStart w:id="83" w:name="_Toc2024"/>
      <w:r>
        <w:rPr>
          <w:rFonts w:hint="eastAsia" w:asciiTheme="minorEastAsia" w:hAnsiTheme="minorEastAsia" w:eastAsiaTheme="minorEastAsia"/>
          <w:b/>
          <w:bCs/>
          <w:szCs w:val="21"/>
          <w:highlight w:val="none"/>
          <w:lang w:val="en-US" w:eastAsia="zh-CN"/>
        </w:rPr>
        <w:t>十、静默</w:t>
      </w:r>
      <w:r>
        <w:rPr>
          <w:rFonts w:hint="eastAsia" w:asciiTheme="minorEastAsia" w:hAnsiTheme="minorEastAsia" w:eastAsiaTheme="minorEastAsia"/>
          <w:b/>
          <w:bCs/>
          <w:szCs w:val="21"/>
          <w:highlight w:val="none"/>
        </w:rPr>
        <w:t>：</w:t>
      </w:r>
      <w:r>
        <w:rPr>
          <w:rFonts w:hint="eastAsia" w:ascii="宋体" w:hAnsi="宋体" w:eastAsia="宋体" w:cs="宋体"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bookmarkEnd w:id="83"/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9"/>
        <w:gridCol w:w="2242"/>
        <w:gridCol w:w="1599"/>
        <w:gridCol w:w="52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序号</w:t>
            </w:r>
          </w:p>
        </w:tc>
        <w:tc>
          <w:tcPr>
            <w:tcW w:w="2242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项目名称</w:t>
            </w:r>
          </w:p>
        </w:tc>
        <w:tc>
          <w:tcPr>
            <w:tcW w:w="1599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零件号</w:t>
            </w:r>
          </w:p>
        </w:tc>
        <w:tc>
          <w:tcPr>
            <w:tcW w:w="5244" w:type="dxa"/>
            <w:shd w:val="clear" w:color="auto" w:fill="DEEAF6" w:themeFill="accent1" w:themeFillTint="33"/>
          </w:tcPr>
          <w:p>
            <w:pPr>
              <w:ind w:firstLine="0" w:firstLineChars="0"/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应用式样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769" w:type="dxa"/>
          </w:tcPr>
          <w:p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  <w:vAlign w:val="top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  <w:t>2</w:t>
            </w:r>
          </w:p>
        </w:tc>
        <w:tc>
          <w:tcPr>
            <w:tcW w:w="2242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vertAlign w:val="baseline"/>
                <w:lang w:val="en-US" w:eastAsia="zh-CN"/>
              </w:rPr>
              <w:t>天鹰7吋段码</w:t>
            </w:r>
          </w:p>
        </w:tc>
        <w:tc>
          <w:tcPr>
            <w:tcW w:w="1599" w:type="dxa"/>
            <w:vAlign w:val="center"/>
          </w:tcPr>
          <w:p>
            <w:pPr>
              <w:ind w:firstLine="0" w:firstLineChars="0"/>
              <w:rPr>
                <w:rFonts w:ascii="Times New Roman" w:hAnsi="Times New Roman" w:eastAsia="宋体" w:cs="Times New Roman"/>
                <w:color w:val="auto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TY200.080000b（ty）</w:t>
            </w:r>
          </w:p>
        </w:tc>
        <w:tc>
          <w:tcPr>
            <w:tcW w:w="5244" w:type="dxa"/>
            <w:vAlign w:val="top"/>
          </w:tcPr>
          <w:p>
            <w:pPr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2"/>
                <w:highlight w:val="yellow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显示控制：式样一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9" w:type="dxa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2242" w:type="dxa"/>
          </w:tcPr>
          <w:p>
            <w:pPr>
              <w:ind w:firstLine="0" w:firstLineChars="0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599" w:type="dxa"/>
            <w:vAlign w:val="top"/>
          </w:tcPr>
          <w:p>
            <w:pPr>
              <w:ind w:firstLine="0" w:firstLineChars="0"/>
            </w:pPr>
          </w:p>
        </w:tc>
        <w:tc>
          <w:tcPr>
            <w:tcW w:w="5244" w:type="dxa"/>
          </w:tcPr>
          <w:p>
            <w:pPr>
              <w:ind w:firstLine="0" w:firstLineChars="0"/>
              <w:rPr>
                <w:rFonts w:hint="eastAsia" w:eastAsia="宋体"/>
                <w:highlight w:val="yellow"/>
                <w:lang w:eastAsia="zh-CN"/>
              </w:rPr>
            </w:pPr>
          </w:p>
        </w:tc>
      </w:tr>
    </w:tbl>
    <w:p>
      <w:pPr>
        <w:ind w:firstLine="420"/>
      </w:pPr>
    </w:p>
    <w:p>
      <w:pPr>
        <w:pStyle w:val="21"/>
        <w:numPr>
          <w:ilvl w:val="0"/>
          <w:numId w:val="0"/>
        </w:numPr>
        <w:ind w:left="420" w:leftChars="0"/>
        <w:outlineLvl w:val="1"/>
        <w:rPr>
          <w:rFonts w:hint="default"/>
          <w:b/>
          <w:bCs/>
          <w:lang w:val="en-US"/>
        </w:rPr>
      </w:pPr>
      <w:bookmarkStart w:id="84" w:name="_Toc7729"/>
      <w:r>
        <w:rPr>
          <w:rFonts w:hint="eastAsia"/>
          <w:b/>
          <w:bCs/>
          <w:lang w:val="en-US" w:eastAsia="zh-CN"/>
        </w:rPr>
        <w:t>10.1 显示控制：式样一</w:t>
      </w:r>
      <w:r>
        <w:rPr>
          <w:rFonts w:hint="eastAsia" w:ascii="宋体" w:hAnsi="宋体" w:eastAsia="宋体" w:cs="宋体"/>
          <w:color w:val="5B9BD5" w:themeColor="accent1"/>
          <w:lang w:val="en-US" w:eastAsia="zh-CN"/>
          <w14:textFill>
            <w14:solidFill>
              <w14:schemeClr w14:val="accent1"/>
            </w14:solidFill>
          </w14:textFill>
        </w:rPr>
        <w:t>△</w:t>
      </w:r>
      <w:r>
        <w:rPr>
          <w:rFonts w:hint="eastAsia" w:ascii="宋体" w:hAnsi="宋体" w:cs="宋体"/>
          <w:color w:val="5B9BD5" w:themeColor="accent1"/>
          <w:lang w:val="en-US" w:eastAsia="zh-CN"/>
          <w14:textFill>
            <w14:solidFill>
              <w14:schemeClr w14:val="accent1"/>
            </w14:solidFill>
          </w14:textFill>
        </w:rPr>
        <w:t>13</w:t>
      </w:r>
      <w:bookmarkEnd w:id="84"/>
      <w:r>
        <w:rPr>
          <w:rFonts w:hint="eastAsia" w:ascii="宋体" w:hAnsi="宋体" w:eastAsia="宋体" w:cs="宋体"/>
          <w:color w:val="FB6DD5"/>
          <w:lang w:val="en-US" w:eastAsia="zh-CN"/>
        </w:rPr>
        <w:t>△</w:t>
      </w:r>
      <w:r>
        <w:rPr>
          <w:rFonts w:hint="eastAsia" w:ascii="宋体" w:hAnsi="宋体" w:cs="宋体"/>
          <w:color w:val="FB6DD5"/>
          <w:lang w:val="en-US" w:eastAsia="zh-CN"/>
        </w:rPr>
        <w:t>14</w:t>
      </w: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560"/>
        <w:gridCol w:w="991"/>
        <w:gridCol w:w="1415"/>
        <w:gridCol w:w="995"/>
        <w:gridCol w:w="1413"/>
        <w:gridCol w:w="997"/>
        <w:gridCol w:w="14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名称</w:t>
            </w:r>
          </w:p>
        </w:tc>
        <w:tc>
          <w:tcPr>
            <w:tcW w:w="1560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静默</w:t>
            </w:r>
          </w:p>
        </w:tc>
        <w:tc>
          <w:tcPr>
            <w:tcW w:w="991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符号</w:t>
            </w:r>
          </w:p>
        </w:tc>
        <w:tc>
          <w:tcPr>
            <w:tcW w:w="1415" w:type="dxa"/>
            <w:vAlign w:val="center"/>
          </w:tcPr>
          <w:p>
            <w:pPr>
              <w:ind w:firstLine="0" w:firstLineChars="0"/>
              <w:jc w:val="center"/>
            </w:pPr>
          </w:p>
        </w:tc>
        <w:tc>
          <w:tcPr>
            <w:tcW w:w="995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单位</w:t>
            </w:r>
          </w:p>
        </w:tc>
        <w:tc>
          <w:tcPr>
            <w:tcW w:w="1413" w:type="dxa"/>
            <w:vAlign w:val="center"/>
          </w:tcPr>
          <w:p>
            <w:pPr>
              <w:ind w:firstLine="0" w:firstLineChars="0"/>
              <w:jc w:val="center"/>
              <w:rPr>
                <w:rFonts w:hint="eastAsia" w:eastAsia="宋体"/>
                <w:lang w:val="en-US" w:eastAsia="zh-CN"/>
              </w:rPr>
            </w:pPr>
          </w:p>
        </w:tc>
        <w:tc>
          <w:tcPr>
            <w:tcW w:w="997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信号</w:t>
            </w:r>
          </w:p>
          <w:p>
            <w:pPr>
              <w:ind w:firstLine="0" w:firstLineChars="0"/>
              <w:jc w:val="center"/>
            </w:pPr>
            <w:r>
              <w:rPr>
                <w:rFonts w:hint="eastAsia"/>
                <w:b/>
                <w:bCs/>
              </w:rPr>
              <w:t>来源</w:t>
            </w:r>
          </w:p>
        </w:tc>
        <w:tc>
          <w:tcPr>
            <w:tcW w:w="1411" w:type="dxa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Chars="0"/>
            </w:pPr>
            <w:r>
              <w:rPr>
                <w:rFonts w:hint="eastAsia"/>
                <w:color w:val="44546A" w:themeColor="text2"/>
                <w14:textFill>
                  <w14:solidFill>
                    <w14:schemeClr w14:val="tx2"/>
                  </w14:solidFill>
                </w14:textFill>
              </w:rPr>
              <w:t>1）电源条件：I</w:t>
            </w:r>
            <w:r>
              <w:rPr>
                <w:color w:val="44546A" w:themeColor="text2"/>
                <w14:textFill>
                  <w14:solidFill>
                    <w14:schemeClr w14:val="tx2"/>
                  </w14:solidFill>
                </w14:textFill>
              </w:rPr>
              <w:t>GN 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策略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1）仪表的物理寻址ID和诊断应答ID分别为0x714，0x794；诊断工具的会话模式选择“扩展会话”。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2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）当</w:t>
            </w:r>
            <w:r>
              <w:rPr>
                <w:rFonts w:hint="default"/>
                <w:strike/>
                <w:dstrike w:val="0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28H命令</w:t>
            </w:r>
            <w:r>
              <w:rPr>
                <w:rFonts w:hint="eastAsia"/>
                <w:strike w:val="0"/>
                <w:dstrike w:val="0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 xml:space="preserve"> 仪表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接收</w:t>
            </w:r>
            <w:r>
              <w:rPr>
                <w:rFonts w:hint="eastAsia"/>
                <w:color w:val="FB6DD5"/>
                <w:lang w:val="en-US" w:eastAsia="zh-CN"/>
              </w:rPr>
              <w:t>0x714或</w:t>
            </w:r>
            <w:r>
              <w:rPr>
                <w:rFonts w:hint="eastAsia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 xml:space="preserve">0x7DF为03 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28 03 03时，</w:t>
            </w:r>
            <w:r>
              <w:rPr>
                <w:rFonts w:hint="default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整车ECU进入扩展会话，仪表回复肯定响应 0x794 02 68 03</w:t>
            </w:r>
            <w:r>
              <w:rPr>
                <w:rFonts w:hint="eastAsia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，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需要禁用所有往外发送的CAN报文，包括与ECU的通讯，CAN数据接收保持正常</w:t>
            </w: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，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显示状态保持不变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default"/>
                <w:strike/>
                <w:dstrike w:val="0"/>
                <w:color w:val="FB6DD5"/>
                <w:lang w:val="en-US" w:eastAsia="zh-CN"/>
              </w:rPr>
            </w:pPr>
            <w:r>
              <w:rPr>
                <w:rFonts w:hint="eastAsia"/>
                <w:strike/>
                <w:dstrike w:val="0"/>
                <w:color w:val="FB6DD5"/>
                <w:lang w:val="en-US" w:eastAsia="zh-CN"/>
              </w:rPr>
              <w:t>3）当接收7E8:xx 50 02 xx xx xx xx xx指令后，整车ECU进入编程会话进行ECU升级，仪表需要进入静默期（仅停止对ECU的请求，其他外发保持不变），静默期超时时间为6S。在静默期内收到7E8的任何数据，始终保持静默状态。直到连续6S收不到7E8的数据，才恢复正常CAN通讯。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4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）当接收</w:t>
            </w:r>
            <w:r>
              <w:rPr>
                <w:rFonts w:hint="eastAsia"/>
                <w:color w:val="FB6DD5"/>
                <w:lang w:val="en-US" w:eastAsia="zh-CN"/>
              </w:rPr>
              <w:t>0x714或</w:t>
            </w:r>
            <w:r>
              <w:rPr>
                <w:rFonts w:hint="eastAsia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 xml:space="preserve">0x7DF为03 </w:t>
            </w:r>
            <w:r>
              <w:rPr>
                <w:rFonts w:hint="default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  <w:t>28 00 03 时需恢复正常的CAN通讯</w:t>
            </w:r>
          </w:p>
          <w:p>
            <w:pPr>
              <w:pStyle w:val="21"/>
              <w:numPr>
                <w:ilvl w:val="0"/>
                <w:numId w:val="0"/>
              </w:numPr>
              <w:ind w:firstLine="210" w:firstLineChars="100"/>
              <w:rPr>
                <w:rFonts w:hint="eastAsia"/>
                <w:color w:val="44546A" w:themeColor="text2"/>
                <w:lang w:val="en-US" w:eastAsia="zh-CN"/>
                <w14:textFill>
                  <w14:solidFill>
                    <w14:schemeClr w14:val="tx2"/>
                  </w14:solidFill>
                </w14:textFill>
              </w:rPr>
            </w:pPr>
            <w:r>
              <w:rPr>
                <w:rFonts w:hint="eastAsia"/>
                <w:color w:val="5B9BD5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5）上下 15 电后需解除静默状态。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46" w:type="dxa"/>
            <w:shd w:val="clear" w:color="auto" w:fill="DEEAF6" w:themeFill="accent1" w:themeFillTint="33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输出</w:t>
            </w:r>
          </w:p>
        </w:tc>
        <w:tc>
          <w:tcPr>
            <w:tcW w:w="8782" w:type="dxa"/>
            <w:gridSpan w:val="7"/>
            <w:vAlign w:val="center"/>
          </w:tcPr>
          <w:p>
            <w:pPr>
              <w:ind w:firstLine="0" w:firstLineChars="0"/>
            </w:pPr>
          </w:p>
        </w:tc>
      </w:tr>
    </w:tbl>
    <w:p>
      <w:pPr>
        <w:pStyle w:val="21"/>
        <w:numPr>
          <w:ilvl w:val="0"/>
          <w:numId w:val="0"/>
        </w:numPr>
        <w:ind w:leftChars="0"/>
        <w:outlineLvl w:val="0"/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sectPr>
          <w:pgSz w:w="11906" w:h="16838"/>
          <w:pgMar w:top="1134" w:right="1134" w:bottom="1418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pStyle w:val="21"/>
        <w:numPr>
          <w:ilvl w:val="0"/>
          <w:numId w:val="0"/>
        </w:numPr>
        <w:ind w:leftChars="0"/>
        <w:outlineLvl w:val="0"/>
        <w:rPr>
          <w:rFonts w:asciiTheme="minorEastAsia" w:hAnsiTheme="minorEastAsia" w:eastAsiaTheme="minorEastAsia"/>
          <w:b/>
          <w:bCs/>
          <w:szCs w:val="21"/>
        </w:rPr>
      </w:pPr>
      <w:bookmarkStart w:id="85" w:name="_Toc12343"/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t>十一、</w:t>
      </w:r>
      <w:r>
        <w:rPr>
          <w:rFonts w:hint="eastAsia" w:asciiTheme="minorEastAsia" w:hAnsiTheme="minorEastAsia" w:eastAsiaTheme="minorEastAsia"/>
          <w:b/>
          <w:bCs/>
          <w:szCs w:val="21"/>
        </w:rPr>
        <w:t>附件：</w:t>
      </w:r>
      <w:r>
        <w:rPr>
          <w:rFonts w:hint="eastAsia" w:ascii="宋体" w:hAnsi="宋体" w:eastAsia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△</w:t>
      </w:r>
      <w:r>
        <w:rPr>
          <w:rFonts w:hint="eastAsia" w:ascii="宋体" w:hAnsi="宋体" w:cs="宋体"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6</w:t>
      </w:r>
      <w:r>
        <w:rPr>
          <w:rFonts w:hint="eastAsia" w:ascii="宋体" w:hAnsi="宋体" w:eastAsia="宋体" w:cs="宋体"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△</w:t>
      </w:r>
      <w:r>
        <w:rPr>
          <w:rFonts w:hint="eastAsia" w:ascii="宋体" w:hAnsi="宋体" w:cs="宋体"/>
          <w:color w:val="44546A" w:themeColor="text2"/>
          <w:lang w:val="en-US" w:eastAsia="zh-CN"/>
          <w14:textFill>
            <w14:solidFill>
              <w14:schemeClr w14:val="tx2"/>
            </w14:solidFill>
          </w14:textFill>
        </w:rPr>
        <w:t>7</w:t>
      </w:r>
      <w:bookmarkEnd w:id="85"/>
    </w:p>
    <w:p>
      <w:pPr>
        <w:bidi w:val="0"/>
        <w:rPr>
          <w:rFonts w:hint="eastAsia"/>
          <w:lang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bookmarkStart w:id="86" w:name="_Toc12213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11.1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功能列表：</w:t>
      </w:r>
      <w:bookmarkEnd w:id="86"/>
    </w:p>
    <w:p>
      <w:pPr>
        <w:bidi w:val="0"/>
        <w:rPr>
          <w:rFonts w:hint="eastAsia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 w:eastAsia="宋体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object>
                <v:shape id="_x0000_i1025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48" o:title=""/>
                  <o:lock v:ext="edit" aspectratio="t"/>
                  <w10:wrap type="none"/>
                  <w10:anchorlock/>
                </v:shape>
                <o:OLEObject Type="Embed" ProgID="Excel.Sheet.12" ShapeID="_x0000_i1025" DrawAspect="Icon" ObjectID="_1468075725" r:id="rId47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eastAsia"/>
        </w:rPr>
      </w:pPr>
    </w:p>
    <w:p>
      <w:pPr>
        <w:bidi w:val="0"/>
        <w:ind w:left="0" w:leftChars="0" w:firstLine="0" w:firstLineChars="0"/>
        <w:rPr>
          <w:rFonts w:hint="eastAsia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bookmarkStart w:id="87" w:name="_Toc13301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11.2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图纸：</w:t>
      </w:r>
      <w:bookmarkEnd w:id="87"/>
    </w:p>
    <w:tbl>
      <w:tblPr>
        <w:tblStyle w:val="16"/>
        <w:tblpPr w:leftFromText="180" w:rightFromText="180" w:vertAnchor="text" w:horzAnchor="page" w:tblpX="1133" w:tblpY="324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26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0" o:title=""/>
                  <o:lock v:ext="edit" aspectratio="t"/>
                  <w10:wrap type="none"/>
                  <w10:anchorlock/>
                </v:shape>
                <o:OLEObject Type="Embed" ProgID="Package" ShapeID="_x0000_i1026" DrawAspect="Icon" ObjectID="_1468075726" r:id="rId49">
                  <o:LockedField>false</o:LockedField>
                </o:OLEObject>
              </w:object>
            </w:r>
          </w:p>
        </w:tc>
      </w:tr>
    </w:tbl>
    <w:p>
      <w:pPr>
        <w:bidi w:val="0"/>
        <w:ind w:left="0" w:leftChars="0" w:firstLine="0" w:firstLineChars="0"/>
        <w:rPr>
          <w:rFonts w:hint="eastAsia"/>
          <w:lang w:eastAsia="zh-CN"/>
        </w:rPr>
      </w:pPr>
    </w:p>
    <w:p>
      <w:pPr>
        <w:bidi w:val="0"/>
        <w:rPr>
          <w:rFonts w:hint="eastAsia"/>
          <w:lang w:eastAsia="zh-CN"/>
        </w:rPr>
      </w:pPr>
    </w:p>
    <w:p>
      <w:pPr>
        <w:bidi w:val="0"/>
        <w:rPr>
          <w:rFonts w:hint="eastAsia"/>
          <w:lang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88" w:name="_Toc29882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11.3 CAN矩阵：</w:t>
      </w:r>
      <w:bookmarkEnd w:id="88"/>
    </w:p>
    <w:p>
      <w:pPr>
        <w:bidi w:val="0"/>
        <w:rPr>
          <w:rFonts w:hint="eastAsia"/>
          <w:lang w:val="en-US" w:eastAsia="zh-CN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27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2" o:title=""/>
                  <o:lock v:ext="edit" aspectratio="t"/>
                  <w10:wrap type="none"/>
                  <w10:anchorlock/>
                </v:shape>
                <o:OLEObject Type="Embed" ProgID="Excel.Sheet.12" ShapeID="_x0000_i1027" DrawAspect="Icon" ObjectID="_1468075727" r:id="rId51">
                  <o:LockedField>false</o:LockedField>
                </o:OLEObject>
              </w:object>
            </w:r>
            <w:r>
              <w:rPr>
                <w:rFonts w:hint="eastAsia"/>
                <w:lang w:eastAsia="zh-CN"/>
              </w:rPr>
              <w:object>
                <v:shape id="_x0000_i1028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4" o:title=""/>
                  <o:lock v:ext="edit" aspectratio="t"/>
                  <w10:wrap type="none"/>
                  <w10:anchorlock/>
                </v:shape>
                <o:OLEObject Type="Embed" ProgID="Excel.Sheet.12" ShapeID="_x0000_i1028" DrawAspect="Icon" ObjectID="_1468075728" r:id="rId53">
                  <o:LockedField>false</o:LockedField>
                </o:OLEObject>
              </w:object>
            </w:r>
            <w:r>
              <w:rPr>
                <w:rFonts w:hint="eastAsia"/>
                <w:lang w:eastAsia="zh-CN"/>
              </w:rPr>
              <w:object>
                <v:shape id="_x0000_i1029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6" o:title=""/>
                  <o:lock v:ext="edit" aspectratio="t"/>
                  <w10:wrap type="none"/>
                  <w10:anchorlock/>
                </v:shape>
                <o:OLEObject Type="Embed" ProgID="Excel.Sheet.12" ShapeID="_x0000_i1029" DrawAspect="Icon" ObjectID="_1468075729" r:id="rId55">
                  <o:LockedField>false</o:LockedField>
                </o:OLEObject>
              </w:object>
            </w:r>
            <w:r>
              <w:rPr>
                <w:rFonts w:hint="eastAsia"/>
                <w:lang w:eastAsia="zh-CN"/>
              </w:rPr>
              <w:object>
                <v:shape id="_x0000_i1030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58" o:title=""/>
                  <o:lock v:ext="edit" aspectratio="t"/>
                  <w10:wrap type="none"/>
                  <w10:anchorlock/>
                </v:shape>
                <o:OLEObject Type="Embed" ProgID="Excel.Sheet.12" ShapeID="_x0000_i1030" DrawAspect="Icon" ObjectID="_1468075730" r:id="rId57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89" w:name="_Toc2257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11.4外发：</w:t>
      </w:r>
      <w:bookmarkEnd w:id="89"/>
    </w:p>
    <w:p>
      <w:pPr>
        <w:bidi w:val="0"/>
        <w:rPr>
          <w:rFonts w:hint="eastAsia"/>
          <w:lang w:val="en-US" w:eastAsia="zh-CN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31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60" o:title=""/>
                  <o:lock v:ext="edit" aspectratio="t"/>
                  <w10:wrap type="none"/>
                  <w10:anchorlock/>
                </v:shape>
                <o:OLEObject Type="Embed" ProgID="Excel.Sheet.12" ShapeID="_x0000_i1031" DrawAspect="Icon" ObjectID="_1468075731" r:id="rId59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90" w:name="_Toc19592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11.5升级规范文件：</w:t>
      </w:r>
      <w:bookmarkEnd w:id="90"/>
    </w:p>
    <w:p>
      <w:pPr>
        <w:bidi w:val="0"/>
        <w:rPr>
          <w:rFonts w:hint="eastAsia"/>
          <w:lang w:val="en-US" w:eastAsia="zh-CN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32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62" o:title=""/>
                  <o:lock v:ext="edit" aspectratio="t"/>
                  <w10:wrap type="none"/>
                  <w10:anchorlock/>
                </v:shape>
                <o:OLEObject Type="Embed" ProgID="Package" ShapeID="_x0000_i1032" DrawAspect="Icon" ObjectID="_1468075732" r:id="rId61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91" w:name="_Toc14306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11.6简易导航图标显示文件：</w:t>
      </w:r>
      <w:bookmarkEnd w:id="91"/>
    </w:p>
    <w:p>
      <w:pPr>
        <w:rPr>
          <w:rFonts w:hint="eastAsia"/>
          <w:lang w:val="en-US" w:eastAsia="zh-CN"/>
        </w:rPr>
      </w:pPr>
    </w:p>
    <w:tbl>
      <w:tblPr>
        <w:tblStyle w:val="1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7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565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项目名称</w:t>
            </w:r>
          </w:p>
        </w:tc>
        <w:tc>
          <w:tcPr>
            <w:tcW w:w="7754" w:type="dxa"/>
            <w:shd w:val="clear" w:color="auto" w:fill="DEEBF6" w:themeFill="accent1" w:themeFillTint="32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1565" w:type="dxa"/>
            <w:vAlign w:val="center"/>
          </w:tcPr>
          <w:p>
            <w:pPr>
              <w:bidi w:val="0"/>
              <w:ind w:left="0" w:leftChars="0" w:firstLine="0" w:firstLineChars="0"/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/>
                <w:lang w:val="en-US" w:eastAsia="zh-CN"/>
              </w:rPr>
              <w:t>TY200.080000b</w:t>
            </w: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、</w:t>
            </w:r>
          </w:p>
          <w:p>
            <w:pPr>
              <w:bidi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ED7D31" w:themeColor="accent2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>TY200.080000b（ty）</w:t>
            </w:r>
          </w:p>
        </w:tc>
        <w:tc>
          <w:tcPr>
            <w:tcW w:w="7754" w:type="dxa"/>
            <w:vAlign w:val="center"/>
          </w:tcPr>
          <w:p>
            <w:pPr>
              <w:bidi w:val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object>
                <v:shape id="_x0000_i1033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xcel.Sheet.12" ShapeID="_x0000_i1033" DrawAspect="Icon" ObjectID="_1468075733" r:id="rId63">
                  <o:LockedField>false</o:LockedField>
                </o:OLEObject>
              </w:object>
            </w:r>
          </w:p>
        </w:tc>
      </w:tr>
    </w:tbl>
    <w:p>
      <w:pPr>
        <w:bidi w:val="0"/>
        <w:rPr>
          <w:rFonts w:hint="default"/>
          <w:lang w:val="en-US" w:eastAsia="zh-CN"/>
        </w:rPr>
      </w:pPr>
    </w:p>
    <w:sectPr>
      <w:pgSz w:w="11906" w:h="16838"/>
      <w:pgMar w:top="1134" w:right="1134" w:bottom="1418" w:left="1134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top w:val="single" w:color="auto" w:sz="6" w:space="1"/>
      </w:pBdr>
      <w:tabs>
        <w:tab w:val="right" w:pos="9638"/>
        <w:tab w:val="clear" w:pos="4153"/>
        <w:tab w:val="clear" w:pos="8306"/>
      </w:tabs>
      <w:wordWrap w:val="0"/>
      <w:ind w:right="460" w:rightChars="219"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9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zql5uc8AAAAFAQAADwAAAAAAAAABACAAAAAiAAAAZHJzL2Rvd25yZXYueG1sUEsBAhQA&#10;FAAAAAgAh07iQJu61xDCAQAAjQMAAA4AAAAAAAAAAQAgAAAAHgEAAGRycy9lMm9Eb2MueG1sUEsF&#10;BgAAAAAGAAYAWQEAAFI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ind w:firstLine="360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tab/>
    </w:r>
  </w:p>
  <w:p>
    <w:pPr>
      <w:pStyle w:val="9"/>
      <w:ind w:firstLine="360"/>
      <w:jc w:val="right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5"/>
      <w:tblW w:w="9540" w:type="dxa"/>
      <w:tblInd w:w="0" w:type="dxa"/>
      <w:tblBorders>
        <w:top w:val="single" w:color="auto" w:sz="6" w:space="0"/>
        <w:left w:val="single" w:color="auto" w:sz="6" w:space="0"/>
        <w:bottom w:val="single" w:color="auto" w:sz="6" w:space="0"/>
        <w:right w:val="single" w:color="auto" w:sz="6" w:space="0"/>
        <w:insideH w:val="single" w:color="auto" w:sz="6" w:space="0"/>
        <w:insideV w:val="single" w:color="auto" w:sz="6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2160"/>
      <w:gridCol w:w="4500"/>
      <w:gridCol w:w="2880"/>
    </w:tblGrid>
    <w:tr>
      <w:tblPrEx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763" w:hRule="atLeast"/>
        <w:tblHeader/>
      </w:trPr>
      <w:tc>
        <w:tcPr>
          <w:tcW w:w="2160" w:type="dxa"/>
          <w:vMerge w:val="restart"/>
          <w:tcBorders>
            <w:right w:val="single" w:color="auto" w:sz="4" w:space="0"/>
          </w:tcBorders>
          <w:vAlign w:val="center"/>
        </w:tcPr>
        <w:p>
          <w:pPr>
            <w:pStyle w:val="30"/>
            <w:rPr>
              <w:rFonts w:hint="eastAsia" w:eastAsia="宋体"/>
              <w:kern w:val="2"/>
              <w:sz w:val="21"/>
              <w:szCs w:val="22"/>
              <w:lang w:eastAsia="zh-CN"/>
            </w:rPr>
          </w:pPr>
          <w:r>
            <w:rPr>
              <w:rFonts w:hint="eastAsia" w:eastAsia="宋体"/>
              <w:kern w:val="2"/>
              <w:sz w:val="21"/>
              <w:szCs w:val="22"/>
              <w:lang w:eastAsia="zh-CN"/>
            </w:rPr>
            <w:drawing>
              <wp:inline distT="0" distB="0" distL="114300" distR="114300">
                <wp:extent cx="1233170" cy="701040"/>
                <wp:effectExtent l="0" t="0" r="1270" b="0"/>
                <wp:docPr id="6" name="图片 6" descr="785eaf9e44a9adf3e1bd7d0e0e6b00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图片 6" descr="785eaf9e44a9adf3e1bd7d0e0e6b00b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3170" cy="7010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0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10"/>
            <w:ind w:firstLine="0" w:firstLineChars="0"/>
            <w:rPr>
              <w:rFonts w:ascii="Times New Roman" w:hAnsi="Times New Roman"/>
              <w:b/>
              <w:spacing w:val="20"/>
              <w:sz w:val="32"/>
              <w:szCs w:val="32"/>
            </w:rPr>
          </w:pPr>
          <w:r>
            <w:rPr>
              <w:rFonts w:hint="eastAsia" w:ascii="Arial" w:hAnsi="Arial"/>
              <w:b/>
              <w:spacing w:val="20"/>
              <w:sz w:val="32"/>
              <w:szCs w:val="32"/>
            </w:rPr>
            <w:t>产品需求规范</w:t>
          </w:r>
        </w:p>
      </w:tc>
      <w:tc>
        <w:tcPr>
          <w:tcW w:w="2880" w:type="dxa"/>
          <w:vMerge w:val="restart"/>
          <w:tcBorders>
            <w:left w:val="single" w:color="auto" w:sz="4" w:space="0"/>
          </w:tcBorders>
          <w:vAlign w:val="center"/>
        </w:tcPr>
        <w:p>
          <w:pPr>
            <w:pStyle w:val="10"/>
            <w:ind w:firstLine="0" w:firstLineChars="0"/>
            <w:jc w:val="both"/>
            <w:rPr>
              <w:rFonts w:hint="default" w:ascii="Times New Roman" w:hAnsi="Times New Roman" w:eastAsia="宋体"/>
              <w:color w:val="0214BE"/>
              <w:sz w:val="21"/>
              <w:lang w:val="en-US" w:eastAsia="zh-CN"/>
            </w:rPr>
          </w:pPr>
          <w:r>
            <w:rPr>
              <w:rFonts w:hint="eastAsia" w:ascii="Times New Roman" w:hAnsi="Times New Roman"/>
              <w:color w:val="0214BE"/>
              <w:sz w:val="21"/>
            </w:rPr>
            <w:t>版本：</w:t>
          </w:r>
          <w:r>
            <w:rPr>
              <w:rFonts w:ascii="Times New Roman" w:hAnsi="Times New Roman"/>
              <w:color w:val="0214BE"/>
              <w:sz w:val="21"/>
            </w:rPr>
            <w:t xml:space="preserve"> V</w:t>
          </w:r>
          <w:r>
            <w:rPr>
              <w:rFonts w:hint="eastAsia" w:ascii="Times New Roman" w:hAnsi="Times New Roman"/>
              <w:color w:val="0214BE"/>
              <w:sz w:val="21"/>
              <w:lang w:val="en-US" w:eastAsia="zh-CN"/>
            </w:rPr>
            <w:t>2.4</w:t>
          </w:r>
        </w:p>
        <w:p>
          <w:pPr>
            <w:pStyle w:val="10"/>
            <w:ind w:firstLine="0" w:firstLineChars="0"/>
            <w:jc w:val="both"/>
            <w:rPr>
              <w:rFonts w:hint="default" w:ascii="Times New Roman" w:hAnsi="Times New Roman" w:eastAsia="宋体"/>
              <w:color w:val="0214BE"/>
              <w:sz w:val="21"/>
              <w:lang w:val="en-US" w:eastAsia="zh-CN"/>
            </w:rPr>
          </w:pPr>
          <w:r>
            <w:rPr>
              <w:rFonts w:hint="eastAsia" w:ascii="Times New Roman" w:hAnsi="Times New Roman"/>
              <w:color w:val="0214BE"/>
              <w:sz w:val="21"/>
            </w:rPr>
            <w:t>编制日期：</w:t>
          </w:r>
          <w:r>
            <w:rPr>
              <w:rFonts w:ascii="Times New Roman" w:hAnsi="Times New Roman"/>
              <w:color w:val="0214BE"/>
              <w:sz w:val="21"/>
            </w:rPr>
            <w:t>20</w:t>
          </w:r>
          <w:r>
            <w:rPr>
              <w:rFonts w:hint="eastAsia" w:ascii="Times New Roman" w:hAnsi="Times New Roman"/>
              <w:color w:val="0214BE"/>
              <w:sz w:val="21"/>
            </w:rPr>
            <w:t>2</w:t>
          </w:r>
          <w:r>
            <w:rPr>
              <w:rFonts w:ascii="Times New Roman" w:hAnsi="Times New Roman"/>
              <w:color w:val="0214BE"/>
              <w:sz w:val="21"/>
            </w:rPr>
            <w:t>4-</w:t>
          </w:r>
          <w:r>
            <w:rPr>
              <w:rFonts w:hint="eastAsia" w:ascii="Times New Roman" w:hAnsi="Times New Roman"/>
              <w:color w:val="0214BE"/>
              <w:sz w:val="21"/>
            </w:rPr>
            <w:t>0</w:t>
          </w:r>
          <w:r>
            <w:rPr>
              <w:rFonts w:hint="eastAsia" w:ascii="Times New Roman" w:hAnsi="Times New Roman"/>
              <w:color w:val="0214BE"/>
              <w:sz w:val="21"/>
              <w:lang w:val="en-US" w:eastAsia="zh-CN"/>
            </w:rPr>
            <w:t>8</w:t>
          </w:r>
          <w:r>
            <w:rPr>
              <w:rFonts w:ascii="Times New Roman" w:hAnsi="Times New Roman"/>
              <w:color w:val="0214BE"/>
              <w:sz w:val="21"/>
            </w:rPr>
            <w:t>-</w:t>
          </w:r>
          <w:r>
            <w:rPr>
              <w:rFonts w:hint="eastAsia" w:ascii="Times New Roman" w:hAnsi="Times New Roman"/>
              <w:color w:val="0214BE"/>
              <w:sz w:val="21"/>
              <w:lang w:val="en-US" w:eastAsia="zh-CN"/>
            </w:rPr>
            <w:t>15</w:t>
          </w:r>
        </w:p>
        <w:p>
          <w:pPr>
            <w:pStyle w:val="10"/>
            <w:ind w:firstLine="0" w:firstLineChars="0"/>
            <w:jc w:val="both"/>
            <w:rPr>
              <w:rFonts w:ascii="Times New Roman" w:hAnsi="Times New Roman"/>
            </w:rPr>
          </w:pPr>
          <w:r>
            <w:rPr>
              <w:rFonts w:hint="eastAsia" w:ascii="Times New Roman" w:hAnsi="Times New Roman"/>
              <w:color w:val="0214BE"/>
              <w:sz w:val="21"/>
            </w:rPr>
            <w:t>页数：第</w:t>
          </w:r>
          <w:r>
            <w:rPr>
              <w:rFonts w:ascii="Times New Roman" w:hAnsi="Times New Roman"/>
              <w:color w:val="0214BE"/>
              <w:sz w:val="21"/>
            </w:rPr>
            <w:fldChar w:fldCharType="begin"/>
          </w:r>
          <w:r>
            <w:rPr>
              <w:rFonts w:ascii="Times New Roman" w:hAnsi="Times New Roman"/>
              <w:color w:val="0214BE"/>
              <w:sz w:val="21"/>
            </w:rPr>
            <w:instrText xml:space="preserve"> PAGE </w:instrText>
          </w:r>
          <w:r>
            <w:rPr>
              <w:rFonts w:ascii="Times New Roman" w:hAnsi="Times New Roman"/>
              <w:color w:val="0214BE"/>
              <w:sz w:val="21"/>
            </w:rPr>
            <w:fldChar w:fldCharType="separate"/>
          </w:r>
          <w:r>
            <w:rPr>
              <w:rFonts w:ascii="Times New Roman" w:hAnsi="Times New Roman"/>
              <w:color w:val="0214BE"/>
              <w:sz w:val="21"/>
            </w:rPr>
            <w:t>2</w:t>
          </w:r>
          <w:r>
            <w:rPr>
              <w:rFonts w:ascii="Times New Roman" w:hAnsi="Times New Roman"/>
              <w:color w:val="0214BE"/>
              <w:sz w:val="21"/>
            </w:rPr>
            <w:fldChar w:fldCharType="end"/>
          </w:r>
          <w:r>
            <w:rPr>
              <w:rFonts w:hint="eastAsia" w:ascii="Times New Roman" w:hAnsi="Times New Roman"/>
              <w:color w:val="0214BE"/>
              <w:sz w:val="21"/>
            </w:rPr>
            <w:t>页共</w:t>
          </w:r>
          <w:r>
            <w:rPr>
              <w:rFonts w:ascii="Times New Roman" w:hAnsi="Times New Roman"/>
              <w:color w:val="0214BE"/>
              <w:sz w:val="21"/>
            </w:rPr>
            <w:fldChar w:fldCharType="begin"/>
          </w:r>
          <w:r>
            <w:rPr>
              <w:rFonts w:ascii="Times New Roman" w:hAnsi="Times New Roman"/>
              <w:color w:val="0214BE"/>
              <w:sz w:val="21"/>
            </w:rPr>
            <w:instrText xml:space="preserve"> NUMPAGES </w:instrText>
          </w:r>
          <w:r>
            <w:rPr>
              <w:rFonts w:ascii="Times New Roman" w:hAnsi="Times New Roman"/>
              <w:color w:val="0214BE"/>
              <w:sz w:val="21"/>
            </w:rPr>
            <w:fldChar w:fldCharType="separate"/>
          </w:r>
          <w:r>
            <w:rPr>
              <w:rFonts w:ascii="Times New Roman" w:hAnsi="Times New Roman"/>
              <w:color w:val="0214BE"/>
              <w:sz w:val="21"/>
            </w:rPr>
            <w:t>102</w:t>
          </w:r>
          <w:r>
            <w:rPr>
              <w:rFonts w:ascii="Times New Roman" w:hAnsi="Times New Roman"/>
              <w:color w:val="0214BE"/>
              <w:sz w:val="21"/>
            </w:rPr>
            <w:fldChar w:fldCharType="end"/>
          </w:r>
          <w:r>
            <w:rPr>
              <w:rFonts w:hint="eastAsia" w:ascii="Times New Roman" w:hAnsi="Times New Roman"/>
              <w:color w:val="0214BE"/>
              <w:sz w:val="21"/>
            </w:rPr>
            <w:t>页</w:t>
          </w:r>
        </w:p>
      </w:tc>
    </w:tr>
    <w:tr>
      <w:tblPrEx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760" w:hRule="atLeast"/>
        <w:tblHeader/>
      </w:trPr>
      <w:tc>
        <w:tcPr>
          <w:tcW w:w="2160" w:type="dxa"/>
          <w:vMerge w:val="continue"/>
          <w:tcBorders>
            <w:right w:val="single" w:color="auto" w:sz="4" w:space="0"/>
          </w:tcBorders>
        </w:tcPr>
        <w:p>
          <w:pPr>
            <w:pStyle w:val="10"/>
            <w:ind w:firstLine="360"/>
            <w:rPr>
              <w:rFonts w:ascii="Times New Roman" w:hAnsi="Times New Roman"/>
            </w:rPr>
          </w:pPr>
        </w:p>
      </w:tc>
      <w:tc>
        <w:tcPr>
          <w:tcW w:w="450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10"/>
            <w:ind w:firstLine="0" w:firstLineChars="0"/>
            <w:rPr>
              <w:rFonts w:ascii="Arial Unicode MS" w:hAnsi="Arial Unicode MS" w:cs="Arial Unicode MS"/>
              <w:b/>
              <w:sz w:val="30"/>
              <w:szCs w:val="30"/>
            </w:rPr>
          </w:pPr>
          <w:r>
            <w:rPr>
              <w:rFonts w:ascii="Arial Unicode MS" w:hAnsi="Arial Unicode MS" w:cs="Arial Unicode MS"/>
              <w:b/>
              <w:sz w:val="30"/>
              <w:szCs w:val="30"/>
            </w:rPr>
            <w:t>Product Requirements Document</w:t>
          </w:r>
        </w:p>
      </w:tc>
      <w:tc>
        <w:tcPr>
          <w:tcW w:w="2880" w:type="dxa"/>
          <w:vMerge w:val="continue"/>
          <w:tcBorders>
            <w:left w:val="single" w:color="auto" w:sz="4" w:space="0"/>
          </w:tcBorders>
        </w:tcPr>
        <w:p>
          <w:pPr>
            <w:pStyle w:val="30"/>
            <w:rPr>
              <w:kern w:val="2"/>
              <w:sz w:val="21"/>
              <w:szCs w:val="22"/>
            </w:rPr>
          </w:pPr>
        </w:p>
      </w:tc>
    </w:tr>
  </w:tbl>
  <w:p>
    <w:pPr>
      <w:pStyle w:val="10"/>
      <w:ind w:firstLineChars="111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9C36CF0"/>
    <w:multiLevelType w:val="singleLevel"/>
    <w:tmpl w:val="A9C36CF0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C4F5B279"/>
    <w:multiLevelType w:val="singleLevel"/>
    <w:tmpl w:val="C4F5B279"/>
    <w:lvl w:ilvl="0" w:tentative="0">
      <w:start w:val="1"/>
      <w:numFmt w:val="decimal"/>
      <w:suff w:val="nothing"/>
      <w:lvlText w:val="%1）"/>
      <w:lvlJc w:val="left"/>
    </w:lvl>
  </w:abstractNum>
  <w:abstractNum w:abstractNumId="2">
    <w:nsid w:val="D681E6C8"/>
    <w:multiLevelType w:val="singleLevel"/>
    <w:tmpl w:val="D681E6C8"/>
    <w:lvl w:ilvl="0" w:tentative="0">
      <w:start w:val="1"/>
      <w:numFmt w:val="decimal"/>
      <w:suff w:val="nothing"/>
      <w:lvlText w:val="%1）"/>
      <w:lvlJc w:val="left"/>
    </w:lvl>
  </w:abstractNum>
  <w:abstractNum w:abstractNumId="3">
    <w:nsid w:val="E871BBF3"/>
    <w:multiLevelType w:val="singleLevel"/>
    <w:tmpl w:val="E871BBF3"/>
    <w:lvl w:ilvl="0" w:tentative="0">
      <w:start w:val="1"/>
      <w:numFmt w:val="decimal"/>
      <w:suff w:val="nothing"/>
      <w:lvlText w:val="%1）"/>
      <w:lvlJc w:val="left"/>
    </w:lvl>
  </w:abstractNum>
  <w:abstractNum w:abstractNumId="4">
    <w:nsid w:val="F88480B4"/>
    <w:multiLevelType w:val="singleLevel"/>
    <w:tmpl w:val="F88480B4"/>
    <w:lvl w:ilvl="0" w:tentative="0">
      <w:start w:val="1"/>
      <w:numFmt w:val="decimal"/>
      <w:suff w:val="nothing"/>
      <w:lvlText w:val="%1）"/>
      <w:lvlJc w:val="left"/>
    </w:lvl>
  </w:abstractNum>
  <w:abstractNum w:abstractNumId="5">
    <w:nsid w:val="007F3A6D"/>
    <w:multiLevelType w:val="multilevel"/>
    <w:tmpl w:val="007F3A6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6">
    <w:nsid w:val="09DE0556"/>
    <w:multiLevelType w:val="singleLevel"/>
    <w:tmpl w:val="09DE0556"/>
    <w:lvl w:ilvl="0" w:tentative="0">
      <w:start w:val="1"/>
      <w:numFmt w:val="decimal"/>
      <w:suff w:val="nothing"/>
      <w:lvlText w:val="%1）"/>
      <w:lvlJc w:val="left"/>
    </w:lvl>
  </w:abstractNum>
  <w:abstractNum w:abstractNumId="7">
    <w:nsid w:val="0BE44EDB"/>
    <w:multiLevelType w:val="multilevel"/>
    <w:tmpl w:val="0BE44EDB"/>
    <w:lvl w:ilvl="0" w:tentative="0">
      <w:start w:val="1"/>
      <w:numFmt w:val="decimal"/>
      <w:lvlText w:val="%1）"/>
      <w:lvlJc w:val="left"/>
      <w:pPr>
        <w:ind w:left="564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44" w:hanging="420"/>
      </w:pPr>
    </w:lvl>
    <w:lvl w:ilvl="2" w:tentative="0">
      <w:start w:val="1"/>
      <w:numFmt w:val="lowerRoman"/>
      <w:lvlText w:val="%3."/>
      <w:lvlJc w:val="right"/>
      <w:pPr>
        <w:ind w:left="1464" w:hanging="420"/>
      </w:pPr>
    </w:lvl>
    <w:lvl w:ilvl="3" w:tentative="0">
      <w:start w:val="1"/>
      <w:numFmt w:val="decimal"/>
      <w:lvlText w:val="%4."/>
      <w:lvlJc w:val="left"/>
      <w:pPr>
        <w:ind w:left="1884" w:hanging="420"/>
      </w:pPr>
    </w:lvl>
    <w:lvl w:ilvl="4" w:tentative="0">
      <w:start w:val="1"/>
      <w:numFmt w:val="lowerLetter"/>
      <w:lvlText w:val="%5)"/>
      <w:lvlJc w:val="left"/>
      <w:pPr>
        <w:ind w:left="2304" w:hanging="420"/>
      </w:pPr>
    </w:lvl>
    <w:lvl w:ilvl="5" w:tentative="0">
      <w:start w:val="1"/>
      <w:numFmt w:val="lowerRoman"/>
      <w:lvlText w:val="%6."/>
      <w:lvlJc w:val="right"/>
      <w:pPr>
        <w:ind w:left="2724" w:hanging="420"/>
      </w:pPr>
    </w:lvl>
    <w:lvl w:ilvl="6" w:tentative="0">
      <w:start w:val="1"/>
      <w:numFmt w:val="decimal"/>
      <w:lvlText w:val="%7."/>
      <w:lvlJc w:val="left"/>
      <w:pPr>
        <w:ind w:left="3144" w:hanging="420"/>
      </w:pPr>
    </w:lvl>
    <w:lvl w:ilvl="7" w:tentative="0">
      <w:start w:val="1"/>
      <w:numFmt w:val="lowerLetter"/>
      <w:lvlText w:val="%8)"/>
      <w:lvlJc w:val="left"/>
      <w:pPr>
        <w:ind w:left="3564" w:hanging="420"/>
      </w:pPr>
    </w:lvl>
    <w:lvl w:ilvl="8" w:tentative="0">
      <w:start w:val="1"/>
      <w:numFmt w:val="lowerRoman"/>
      <w:lvlText w:val="%9."/>
      <w:lvlJc w:val="right"/>
      <w:pPr>
        <w:ind w:left="3984" w:hanging="420"/>
      </w:pPr>
    </w:lvl>
  </w:abstractNum>
  <w:abstractNum w:abstractNumId="8">
    <w:nsid w:val="10AD5F11"/>
    <w:multiLevelType w:val="multilevel"/>
    <w:tmpl w:val="10AD5F11"/>
    <w:lvl w:ilvl="0" w:tentative="0">
      <w:start w:val="1"/>
      <w:numFmt w:val="decimal"/>
      <w:lvlText w:val="%1）"/>
      <w:lvlJc w:val="left"/>
      <w:pPr>
        <w:ind w:left="564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44" w:hanging="420"/>
      </w:pPr>
    </w:lvl>
    <w:lvl w:ilvl="2" w:tentative="0">
      <w:start w:val="1"/>
      <w:numFmt w:val="lowerRoman"/>
      <w:lvlText w:val="%3."/>
      <w:lvlJc w:val="right"/>
      <w:pPr>
        <w:ind w:left="1464" w:hanging="420"/>
      </w:pPr>
    </w:lvl>
    <w:lvl w:ilvl="3" w:tentative="0">
      <w:start w:val="1"/>
      <w:numFmt w:val="decimal"/>
      <w:lvlText w:val="%4."/>
      <w:lvlJc w:val="left"/>
      <w:pPr>
        <w:ind w:left="1884" w:hanging="420"/>
      </w:pPr>
    </w:lvl>
    <w:lvl w:ilvl="4" w:tentative="0">
      <w:start w:val="1"/>
      <w:numFmt w:val="lowerLetter"/>
      <w:lvlText w:val="%5)"/>
      <w:lvlJc w:val="left"/>
      <w:pPr>
        <w:ind w:left="2304" w:hanging="420"/>
      </w:pPr>
    </w:lvl>
    <w:lvl w:ilvl="5" w:tentative="0">
      <w:start w:val="1"/>
      <w:numFmt w:val="lowerRoman"/>
      <w:lvlText w:val="%6."/>
      <w:lvlJc w:val="right"/>
      <w:pPr>
        <w:ind w:left="2724" w:hanging="420"/>
      </w:pPr>
    </w:lvl>
    <w:lvl w:ilvl="6" w:tentative="0">
      <w:start w:val="1"/>
      <w:numFmt w:val="decimal"/>
      <w:lvlText w:val="%7."/>
      <w:lvlJc w:val="left"/>
      <w:pPr>
        <w:ind w:left="3144" w:hanging="420"/>
      </w:pPr>
    </w:lvl>
    <w:lvl w:ilvl="7" w:tentative="0">
      <w:start w:val="1"/>
      <w:numFmt w:val="lowerLetter"/>
      <w:lvlText w:val="%8)"/>
      <w:lvlJc w:val="left"/>
      <w:pPr>
        <w:ind w:left="3564" w:hanging="420"/>
      </w:pPr>
    </w:lvl>
    <w:lvl w:ilvl="8" w:tentative="0">
      <w:start w:val="1"/>
      <w:numFmt w:val="lowerRoman"/>
      <w:lvlText w:val="%9."/>
      <w:lvlJc w:val="right"/>
      <w:pPr>
        <w:ind w:left="3984" w:hanging="420"/>
      </w:pPr>
    </w:lvl>
  </w:abstractNum>
  <w:abstractNum w:abstractNumId="9">
    <w:nsid w:val="24005980"/>
    <w:multiLevelType w:val="multilevel"/>
    <w:tmpl w:val="24005980"/>
    <w:lvl w:ilvl="0" w:tentative="0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DB4FAA5"/>
    <w:multiLevelType w:val="singleLevel"/>
    <w:tmpl w:val="2DB4FAA5"/>
    <w:lvl w:ilvl="0" w:tentative="0">
      <w:start w:val="1"/>
      <w:numFmt w:val="decimal"/>
      <w:suff w:val="nothing"/>
      <w:lvlText w:val="%1）"/>
      <w:lvlJc w:val="left"/>
    </w:lvl>
  </w:abstractNum>
  <w:abstractNum w:abstractNumId="11">
    <w:nsid w:val="33D021C7"/>
    <w:multiLevelType w:val="singleLevel"/>
    <w:tmpl w:val="33D021C7"/>
    <w:lvl w:ilvl="0" w:tentative="0">
      <w:start w:val="1"/>
      <w:numFmt w:val="decimal"/>
      <w:suff w:val="nothing"/>
      <w:lvlText w:val="（%1）"/>
      <w:lvlJc w:val="left"/>
    </w:lvl>
  </w:abstractNum>
  <w:abstractNum w:abstractNumId="12">
    <w:nsid w:val="34880AB7"/>
    <w:multiLevelType w:val="multilevel"/>
    <w:tmpl w:val="34880AB7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13">
    <w:nsid w:val="39B91F93"/>
    <w:multiLevelType w:val="multilevel"/>
    <w:tmpl w:val="39B91F93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14">
    <w:nsid w:val="3F7619CD"/>
    <w:multiLevelType w:val="singleLevel"/>
    <w:tmpl w:val="3F7619CD"/>
    <w:lvl w:ilvl="0" w:tentative="0">
      <w:start w:val="1"/>
      <w:numFmt w:val="decimal"/>
      <w:suff w:val="nothing"/>
      <w:lvlText w:val="%1）"/>
      <w:lvlJc w:val="left"/>
    </w:lvl>
  </w:abstractNum>
  <w:abstractNum w:abstractNumId="15">
    <w:nsid w:val="406EC3F0"/>
    <w:multiLevelType w:val="singleLevel"/>
    <w:tmpl w:val="406EC3F0"/>
    <w:lvl w:ilvl="0" w:tentative="0">
      <w:start w:val="1"/>
      <w:numFmt w:val="decimal"/>
      <w:suff w:val="nothing"/>
      <w:lvlText w:val="%1）"/>
      <w:lvlJc w:val="left"/>
    </w:lvl>
  </w:abstractNum>
  <w:abstractNum w:abstractNumId="16">
    <w:nsid w:val="47337AE6"/>
    <w:multiLevelType w:val="singleLevel"/>
    <w:tmpl w:val="47337AE6"/>
    <w:lvl w:ilvl="0" w:tentative="0">
      <w:start w:val="1"/>
      <w:numFmt w:val="decimal"/>
      <w:suff w:val="nothing"/>
      <w:lvlText w:val="%1）"/>
      <w:lvlJc w:val="left"/>
    </w:lvl>
  </w:abstractNum>
  <w:abstractNum w:abstractNumId="17">
    <w:nsid w:val="4FA245D2"/>
    <w:multiLevelType w:val="multilevel"/>
    <w:tmpl w:val="4FA245D2"/>
    <w:lvl w:ilvl="0" w:tentative="0">
      <w:start w:val="1"/>
      <w:numFmt w:val="decimal"/>
      <w:isLgl/>
      <w:lvlText w:val="%1."/>
      <w:lvlJc w:val="left"/>
      <w:pPr>
        <w:tabs>
          <w:tab w:val="left" w:pos="0"/>
        </w:tabs>
        <w:ind w:left="0" w:firstLine="0"/>
      </w:pPr>
      <w:rPr>
        <w:rFonts w:hint="eastAsia" w:cs="Times New Roman"/>
      </w:rPr>
    </w:lvl>
    <w:lvl w:ilvl="1" w:tentative="0">
      <w:start w:val="1"/>
      <w:numFmt w:val="decimal"/>
      <w:isLgl/>
      <w:lvlText w:val="%1.%2."/>
      <w:lvlJc w:val="left"/>
      <w:pPr>
        <w:tabs>
          <w:tab w:val="left" w:pos="0"/>
        </w:tabs>
        <w:ind w:left="0" w:firstLine="0"/>
      </w:pPr>
      <w:rPr>
        <w:rFonts w:hint="eastAsia" w:cs="Times New Roman"/>
      </w:rPr>
    </w:lvl>
    <w:lvl w:ilvl="2" w:tentative="0">
      <w:start w:val="1"/>
      <w:numFmt w:val="decimal"/>
      <w:pStyle w:val="23"/>
      <w:isLgl/>
      <w:lvlText w:val="%1.%2.%3."/>
      <w:lvlJc w:val="left"/>
      <w:pPr>
        <w:tabs>
          <w:tab w:val="left" w:pos="0"/>
        </w:tabs>
        <w:ind w:left="0" w:firstLine="0"/>
      </w:pPr>
      <w:rPr>
        <w:rFonts w:hint="eastAsia" w:cs="Times New Roman"/>
      </w:rPr>
    </w:lvl>
    <w:lvl w:ilvl="3" w:tentative="0">
      <w:start w:val="1"/>
      <w:numFmt w:val="decimal"/>
      <w:pStyle w:val="26"/>
      <w:isLgl/>
      <w:lvlText w:val="%1.%2.%3.%4."/>
      <w:lvlJc w:val="left"/>
      <w:pPr>
        <w:tabs>
          <w:tab w:val="left" w:pos="0"/>
        </w:tabs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 w:cs="Times New Roman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 w:cs="Times New Roman"/>
      </w:rPr>
    </w:lvl>
  </w:abstractNum>
  <w:abstractNum w:abstractNumId="18">
    <w:nsid w:val="78559316"/>
    <w:multiLevelType w:val="singleLevel"/>
    <w:tmpl w:val="78559316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7"/>
  </w:num>
  <w:num w:numId="2">
    <w:abstractNumId w:val="9"/>
  </w:num>
  <w:num w:numId="3">
    <w:abstractNumId w:val="11"/>
  </w:num>
  <w:num w:numId="4">
    <w:abstractNumId w:val="16"/>
  </w:num>
  <w:num w:numId="5">
    <w:abstractNumId w:val="4"/>
  </w:num>
  <w:num w:numId="6">
    <w:abstractNumId w:val="2"/>
  </w:num>
  <w:num w:numId="7">
    <w:abstractNumId w:val="14"/>
  </w:num>
  <w:num w:numId="8">
    <w:abstractNumId w:val="6"/>
  </w:num>
  <w:num w:numId="9">
    <w:abstractNumId w:val="10"/>
  </w:num>
  <w:num w:numId="10">
    <w:abstractNumId w:val="1"/>
  </w:num>
  <w:num w:numId="11">
    <w:abstractNumId w:val="15"/>
  </w:num>
  <w:num w:numId="12">
    <w:abstractNumId w:val="0"/>
  </w:num>
  <w:num w:numId="13">
    <w:abstractNumId w:val="13"/>
  </w:num>
  <w:num w:numId="14">
    <w:abstractNumId w:val="7"/>
  </w:num>
  <w:num w:numId="15">
    <w:abstractNumId w:val="18"/>
  </w:num>
  <w:num w:numId="16">
    <w:abstractNumId w:val="5"/>
  </w:num>
  <w:num w:numId="17">
    <w:abstractNumId w:val="12"/>
  </w:num>
  <w:num w:numId="18">
    <w:abstractNumId w:val="8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displayBackgroundShape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UxZTYxZDhlMjE5ODJkNDkzOGM1MDZlNTM5OGE0NzMifQ=="/>
  </w:docVars>
  <w:rsids>
    <w:rsidRoot w:val="46365DD7"/>
    <w:rsid w:val="000072ED"/>
    <w:rsid w:val="0001326A"/>
    <w:rsid w:val="00013382"/>
    <w:rsid w:val="00017FAC"/>
    <w:rsid w:val="00021233"/>
    <w:rsid w:val="00024D1A"/>
    <w:rsid w:val="000273CC"/>
    <w:rsid w:val="00033E40"/>
    <w:rsid w:val="000346B7"/>
    <w:rsid w:val="00035217"/>
    <w:rsid w:val="00043144"/>
    <w:rsid w:val="000466D7"/>
    <w:rsid w:val="00046C74"/>
    <w:rsid w:val="000550EB"/>
    <w:rsid w:val="00060467"/>
    <w:rsid w:val="00063296"/>
    <w:rsid w:val="000706C3"/>
    <w:rsid w:val="000847A5"/>
    <w:rsid w:val="000979BE"/>
    <w:rsid w:val="000B2003"/>
    <w:rsid w:val="000B5A02"/>
    <w:rsid w:val="000C30BA"/>
    <w:rsid w:val="000C62BA"/>
    <w:rsid w:val="000D04D6"/>
    <w:rsid w:val="000D0C79"/>
    <w:rsid w:val="000D67C3"/>
    <w:rsid w:val="000E5D71"/>
    <w:rsid w:val="000E7474"/>
    <w:rsid w:val="000F2FD2"/>
    <w:rsid w:val="000F4E55"/>
    <w:rsid w:val="00101ECD"/>
    <w:rsid w:val="00104DC0"/>
    <w:rsid w:val="00122075"/>
    <w:rsid w:val="00142600"/>
    <w:rsid w:val="00145E1A"/>
    <w:rsid w:val="0014788B"/>
    <w:rsid w:val="0014793D"/>
    <w:rsid w:val="001507CE"/>
    <w:rsid w:val="00154C9A"/>
    <w:rsid w:val="00155351"/>
    <w:rsid w:val="00164106"/>
    <w:rsid w:val="00167DA2"/>
    <w:rsid w:val="001708DF"/>
    <w:rsid w:val="00173F5D"/>
    <w:rsid w:val="001808BB"/>
    <w:rsid w:val="00180978"/>
    <w:rsid w:val="00182840"/>
    <w:rsid w:val="00183563"/>
    <w:rsid w:val="00185B50"/>
    <w:rsid w:val="001861EE"/>
    <w:rsid w:val="0019051A"/>
    <w:rsid w:val="00192240"/>
    <w:rsid w:val="001927AE"/>
    <w:rsid w:val="001A0448"/>
    <w:rsid w:val="001A052A"/>
    <w:rsid w:val="001B5F27"/>
    <w:rsid w:val="001B63DE"/>
    <w:rsid w:val="001C4415"/>
    <w:rsid w:val="001E5B6E"/>
    <w:rsid w:val="0022369A"/>
    <w:rsid w:val="00225B3D"/>
    <w:rsid w:val="002308A0"/>
    <w:rsid w:val="00237A6E"/>
    <w:rsid w:val="00245E6F"/>
    <w:rsid w:val="00252170"/>
    <w:rsid w:val="00252C06"/>
    <w:rsid w:val="00260007"/>
    <w:rsid w:val="00261D4A"/>
    <w:rsid w:val="002624DE"/>
    <w:rsid w:val="002636D2"/>
    <w:rsid w:val="002664AA"/>
    <w:rsid w:val="002776C2"/>
    <w:rsid w:val="002877B2"/>
    <w:rsid w:val="00294539"/>
    <w:rsid w:val="002959A8"/>
    <w:rsid w:val="002A0709"/>
    <w:rsid w:val="002A0CDC"/>
    <w:rsid w:val="002A1208"/>
    <w:rsid w:val="002A67D1"/>
    <w:rsid w:val="002B779D"/>
    <w:rsid w:val="002D20C0"/>
    <w:rsid w:val="002D2DD2"/>
    <w:rsid w:val="002E0A46"/>
    <w:rsid w:val="002E2BBF"/>
    <w:rsid w:val="002F19FC"/>
    <w:rsid w:val="002F2A48"/>
    <w:rsid w:val="002F3732"/>
    <w:rsid w:val="002F421F"/>
    <w:rsid w:val="002F5D54"/>
    <w:rsid w:val="002F66D9"/>
    <w:rsid w:val="002F689A"/>
    <w:rsid w:val="00301472"/>
    <w:rsid w:val="00301822"/>
    <w:rsid w:val="003057F4"/>
    <w:rsid w:val="00317473"/>
    <w:rsid w:val="00317712"/>
    <w:rsid w:val="00317FA1"/>
    <w:rsid w:val="003310AB"/>
    <w:rsid w:val="003319B6"/>
    <w:rsid w:val="00333782"/>
    <w:rsid w:val="003350FF"/>
    <w:rsid w:val="003442AE"/>
    <w:rsid w:val="00344ACF"/>
    <w:rsid w:val="003614FB"/>
    <w:rsid w:val="0036687D"/>
    <w:rsid w:val="00386051"/>
    <w:rsid w:val="0038655B"/>
    <w:rsid w:val="0039008F"/>
    <w:rsid w:val="003941BC"/>
    <w:rsid w:val="00395885"/>
    <w:rsid w:val="003A6A9B"/>
    <w:rsid w:val="003B43BA"/>
    <w:rsid w:val="003B6D8F"/>
    <w:rsid w:val="003C13C9"/>
    <w:rsid w:val="003C425D"/>
    <w:rsid w:val="003C4CED"/>
    <w:rsid w:val="003C51CB"/>
    <w:rsid w:val="003C5A6F"/>
    <w:rsid w:val="003E430C"/>
    <w:rsid w:val="003F3057"/>
    <w:rsid w:val="004127E1"/>
    <w:rsid w:val="00413463"/>
    <w:rsid w:val="004166BA"/>
    <w:rsid w:val="004257ED"/>
    <w:rsid w:val="00426B8A"/>
    <w:rsid w:val="00436E51"/>
    <w:rsid w:val="00440CE8"/>
    <w:rsid w:val="0044769D"/>
    <w:rsid w:val="004501D5"/>
    <w:rsid w:val="0045236C"/>
    <w:rsid w:val="00453A53"/>
    <w:rsid w:val="00473026"/>
    <w:rsid w:val="00477026"/>
    <w:rsid w:val="00482D37"/>
    <w:rsid w:val="0048728C"/>
    <w:rsid w:val="004928F2"/>
    <w:rsid w:val="00495AB6"/>
    <w:rsid w:val="004A0739"/>
    <w:rsid w:val="004A2165"/>
    <w:rsid w:val="004A6089"/>
    <w:rsid w:val="004A65EA"/>
    <w:rsid w:val="004B555A"/>
    <w:rsid w:val="004C2D26"/>
    <w:rsid w:val="004C6A4A"/>
    <w:rsid w:val="004D5D5D"/>
    <w:rsid w:val="004D5E4C"/>
    <w:rsid w:val="004D6D49"/>
    <w:rsid w:val="004F0206"/>
    <w:rsid w:val="004F396D"/>
    <w:rsid w:val="004F525D"/>
    <w:rsid w:val="004F5617"/>
    <w:rsid w:val="00500E29"/>
    <w:rsid w:val="00502898"/>
    <w:rsid w:val="00504050"/>
    <w:rsid w:val="005060C4"/>
    <w:rsid w:val="00506C05"/>
    <w:rsid w:val="00512ABF"/>
    <w:rsid w:val="005169FA"/>
    <w:rsid w:val="00520263"/>
    <w:rsid w:val="00523278"/>
    <w:rsid w:val="0052649C"/>
    <w:rsid w:val="00526B58"/>
    <w:rsid w:val="00527A06"/>
    <w:rsid w:val="005329B0"/>
    <w:rsid w:val="005353C5"/>
    <w:rsid w:val="0055658B"/>
    <w:rsid w:val="0056594F"/>
    <w:rsid w:val="00572939"/>
    <w:rsid w:val="00572AF2"/>
    <w:rsid w:val="005737EE"/>
    <w:rsid w:val="005745B6"/>
    <w:rsid w:val="00580471"/>
    <w:rsid w:val="0058250C"/>
    <w:rsid w:val="00583EFF"/>
    <w:rsid w:val="00585719"/>
    <w:rsid w:val="00586FF5"/>
    <w:rsid w:val="00594015"/>
    <w:rsid w:val="00594FE8"/>
    <w:rsid w:val="0059525A"/>
    <w:rsid w:val="005B10EE"/>
    <w:rsid w:val="005B2F05"/>
    <w:rsid w:val="005B5E07"/>
    <w:rsid w:val="005B7B86"/>
    <w:rsid w:val="005C3F6F"/>
    <w:rsid w:val="005C523B"/>
    <w:rsid w:val="005D0F5F"/>
    <w:rsid w:val="005D14FF"/>
    <w:rsid w:val="005E35FE"/>
    <w:rsid w:val="005F27A0"/>
    <w:rsid w:val="005F7147"/>
    <w:rsid w:val="0060083B"/>
    <w:rsid w:val="0060093E"/>
    <w:rsid w:val="00600A4E"/>
    <w:rsid w:val="006012F8"/>
    <w:rsid w:val="00601B30"/>
    <w:rsid w:val="00611671"/>
    <w:rsid w:val="00616D3E"/>
    <w:rsid w:val="00621AA2"/>
    <w:rsid w:val="00621D98"/>
    <w:rsid w:val="00630141"/>
    <w:rsid w:val="0063650C"/>
    <w:rsid w:val="00636D8A"/>
    <w:rsid w:val="00642CF5"/>
    <w:rsid w:val="00643BE3"/>
    <w:rsid w:val="00647523"/>
    <w:rsid w:val="0065072F"/>
    <w:rsid w:val="0065489C"/>
    <w:rsid w:val="00663209"/>
    <w:rsid w:val="006669F3"/>
    <w:rsid w:val="006679E5"/>
    <w:rsid w:val="00671117"/>
    <w:rsid w:val="00682252"/>
    <w:rsid w:val="006846E8"/>
    <w:rsid w:val="0068798E"/>
    <w:rsid w:val="00693778"/>
    <w:rsid w:val="00697C67"/>
    <w:rsid w:val="006A70C3"/>
    <w:rsid w:val="006A77C9"/>
    <w:rsid w:val="006B02B0"/>
    <w:rsid w:val="006B0FD1"/>
    <w:rsid w:val="006B623E"/>
    <w:rsid w:val="006B6305"/>
    <w:rsid w:val="006B6F48"/>
    <w:rsid w:val="006C7276"/>
    <w:rsid w:val="006E18DC"/>
    <w:rsid w:val="006E73CE"/>
    <w:rsid w:val="006E7589"/>
    <w:rsid w:val="006E782B"/>
    <w:rsid w:val="006F4871"/>
    <w:rsid w:val="006F63DA"/>
    <w:rsid w:val="00707D35"/>
    <w:rsid w:val="00711F7E"/>
    <w:rsid w:val="00713EA7"/>
    <w:rsid w:val="00727ABD"/>
    <w:rsid w:val="007346F2"/>
    <w:rsid w:val="00734BBA"/>
    <w:rsid w:val="00736837"/>
    <w:rsid w:val="007378EF"/>
    <w:rsid w:val="007426C0"/>
    <w:rsid w:val="00745346"/>
    <w:rsid w:val="0074758B"/>
    <w:rsid w:val="00747DF3"/>
    <w:rsid w:val="00750054"/>
    <w:rsid w:val="00751366"/>
    <w:rsid w:val="00761686"/>
    <w:rsid w:val="00763BBB"/>
    <w:rsid w:val="007643A7"/>
    <w:rsid w:val="0076689D"/>
    <w:rsid w:val="00770D46"/>
    <w:rsid w:val="00773916"/>
    <w:rsid w:val="00774582"/>
    <w:rsid w:val="00774AC1"/>
    <w:rsid w:val="00775710"/>
    <w:rsid w:val="0077659E"/>
    <w:rsid w:val="0078025D"/>
    <w:rsid w:val="00780418"/>
    <w:rsid w:val="0078058D"/>
    <w:rsid w:val="00785F75"/>
    <w:rsid w:val="0078711B"/>
    <w:rsid w:val="007938A6"/>
    <w:rsid w:val="00793F51"/>
    <w:rsid w:val="00794C52"/>
    <w:rsid w:val="0079568E"/>
    <w:rsid w:val="00797C85"/>
    <w:rsid w:val="007A3331"/>
    <w:rsid w:val="007B1D28"/>
    <w:rsid w:val="007B4AAD"/>
    <w:rsid w:val="007C044D"/>
    <w:rsid w:val="007C14DF"/>
    <w:rsid w:val="007D478C"/>
    <w:rsid w:val="007E12CF"/>
    <w:rsid w:val="007E622C"/>
    <w:rsid w:val="007E72A9"/>
    <w:rsid w:val="007E7411"/>
    <w:rsid w:val="007F07A7"/>
    <w:rsid w:val="008010BA"/>
    <w:rsid w:val="0080472A"/>
    <w:rsid w:val="008074EA"/>
    <w:rsid w:val="008120E9"/>
    <w:rsid w:val="008124D6"/>
    <w:rsid w:val="008126EF"/>
    <w:rsid w:val="008128AC"/>
    <w:rsid w:val="0081794B"/>
    <w:rsid w:val="00823CCE"/>
    <w:rsid w:val="008250C5"/>
    <w:rsid w:val="00830760"/>
    <w:rsid w:val="0083498B"/>
    <w:rsid w:val="00840F2C"/>
    <w:rsid w:val="0084121E"/>
    <w:rsid w:val="008436AC"/>
    <w:rsid w:val="008449D5"/>
    <w:rsid w:val="0085094A"/>
    <w:rsid w:val="00860304"/>
    <w:rsid w:val="00870950"/>
    <w:rsid w:val="0087362F"/>
    <w:rsid w:val="008744ED"/>
    <w:rsid w:val="00877149"/>
    <w:rsid w:val="00880ED2"/>
    <w:rsid w:val="00883404"/>
    <w:rsid w:val="00884799"/>
    <w:rsid w:val="00885907"/>
    <w:rsid w:val="008A00B5"/>
    <w:rsid w:val="008A146C"/>
    <w:rsid w:val="008A7CDE"/>
    <w:rsid w:val="008B4C48"/>
    <w:rsid w:val="008B6AF5"/>
    <w:rsid w:val="008D08D6"/>
    <w:rsid w:val="008D518C"/>
    <w:rsid w:val="008E0876"/>
    <w:rsid w:val="008E2ECE"/>
    <w:rsid w:val="008E50B1"/>
    <w:rsid w:val="008F1ED7"/>
    <w:rsid w:val="008F7045"/>
    <w:rsid w:val="00903D9C"/>
    <w:rsid w:val="00912949"/>
    <w:rsid w:val="00915357"/>
    <w:rsid w:val="0091681E"/>
    <w:rsid w:val="00926F1A"/>
    <w:rsid w:val="00932059"/>
    <w:rsid w:val="00944182"/>
    <w:rsid w:val="00953B74"/>
    <w:rsid w:val="0095587F"/>
    <w:rsid w:val="00965694"/>
    <w:rsid w:val="009664C9"/>
    <w:rsid w:val="00972E41"/>
    <w:rsid w:val="009746CC"/>
    <w:rsid w:val="00974812"/>
    <w:rsid w:val="00985EE9"/>
    <w:rsid w:val="0099243E"/>
    <w:rsid w:val="00993F06"/>
    <w:rsid w:val="00995787"/>
    <w:rsid w:val="009A3233"/>
    <w:rsid w:val="009B2231"/>
    <w:rsid w:val="009B3F3A"/>
    <w:rsid w:val="009B4A2F"/>
    <w:rsid w:val="009B7515"/>
    <w:rsid w:val="009C06C8"/>
    <w:rsid w:val="009C0E53"/>
    <w:rsid w:val="009C6CB7"/>
    <w:rsid w:val="009D3549"/>
    <w:rsid w:val="009D73B6"/>
    <w:rsid w:val="009E3F85"/>
    <w:rsid w:val="009E46A6"/>
    <w:rsid w:val="009F21BE"/>
    <w:rsid w:val="009F7AA1"/>
    <w:rsid w:val="00A00C69"/>
    <w:rsid w:val="00A071E0"/>
    <w:rsid w:val="00A13615"/>
    <w:rsid w:val="00A143EA"/>
    <w:rsid w:val="00A22836"/>
    <w:rsid w:val="00A238F6"/>
    <w:rsid w:val="00A364B9"/>
    <w:rsid w:val="00A52096"/>
    <w:rsid w:val="00A57A7D"/>
    <w:rsid w:val="00A66049"/>
    <w:rsid w:val="00A66CC7"/>
    <w:rsid w:val="00A67CF0"/>
    <w:rsid w:val="00A82F7D"/>
    <w:rsid w:val="00A85DEE"/>
    <w:rsid w:val="00A90937"/>
    <w:rsid w:val="00A9241C"/>
    <w:rsid w:val="00A93885"/>
    <w:rsid w:val="00AA3FFD"/>
    <w:rsid w:val="00AA785C"/>
    <w:rsid w:val="00AA7F59"/>
    <w:rsid w:val="00AC2C2B"/>
    <w:rsid w:val="00AC59C6"/>
    <w:rsid w:val="00AD4183"/>
    <w:rsid w:val="00AF0D17"/>
    <w:rsid w:val="00AF0DF0"/>
    <w:rsid w:val="00AF387B"/>
    <w:rsid w:val="00AF3DDB"/>
    <w:rsid w:val="00B05642"/>
    <w:rsid w:val="00B077D1"/>
    <w:rsid w:val="00B100EE"/>
    <w:rsid w:val="00B106CC"/>
    <w:rsid w:val="00B13B2E"/>
    <w:rsid w:val="00B155A2"/>
    <w:rsid w:val="00B25FCE"/>
    <w:rsid w:val="00B31A23"/>
    <w:rsid w:val="00B37311"/>
    <w:rsid w:val="00B42BBB"/>
    <w:rsid w:val="00B478F7"/>
    <w:rsid w:val="00B50CEE"/>
    <w:rsid w:val="00B61D2A"/>
    <w:rsid w:val="00B6564B"/>
    <w:rsid w:val="00B70779"/>
    <w:rsid w:val="00B73CE0"/>
    <w:rsid w:val="00B801C6"/>
    <w:rsid w:val="00B838B2"/>
    <w:rsid w:val="00B86CEA"/>
    <w:rsid w:val="00B87CCB"/>
    <w:rsid w:val="00B87FC5"/>
    <w:rsid w:val="00B92AE8"/>
    <w:rsid w:val="00BB289C"/>
    <w:rsid w:val="00BB3261"/>
    <w:rsid w:val="00BB6DD4"/>
    <w:rsid w:val="00BB7A3A"/>
    <w:rsid w:val="00BC5DBD"/>
    <w:rsid w:val="00BC5E15"/>
    <w:rsid w:val="00BD3389"/>
    <w:rsid w:val="00BE16FD"/>
    <w:rsid w:val="00BE6A52"/>
    <w:rsid w:val="00C008DA"/>
    <w:rsid w:val="00C018D0"/>
    <w:rsid w:val="00C05175"/>
    <w:rsid w:val="00C16F90"/>
    <w:rsid w:val="00C23DB3"/>
    <w:rsid w:val="00C2453F"/>
    <w:rsid w:val="00C255B9"/>
    <w:rsid w:val="00C351DB"/>
    <w:rsid w:val="00C405E8"/>
    <w:rsid w:val="00C43F64"/>
    <w:rsid w:val="00C46963"/>
    <w:rsid w:val="00C6113B"/>
    <w:rsid w:val="00C663F9"/>
    <w:rsid w:val="00C7698F"/>
    <w:rsid w:val="00C81A04"/>
    <w:rsid w:val="00C855FE"/>
    <w:rsid w:val="00C91184"/>
    <w:rsid w:val="00C969EF"/>
    <w:rsid w:val="00C97CF6"/>
    <w:rsid w:val="00C97FC0"/>
    <w:rsid w:val="00CA6731"/>
    <w:rsid w:val="00CB2620"/>
    <w:rsid w:val="00CB27D7"/>
    <w:rsid w:val="00CB3690"/>
    <w:rsid w:val="00CC13E9"/>
    <w:rsid w:val="00CC44DC"/>
    <w:rsid w:val="00CC7466"/>
    <w:rsid w:val="00CC7C50"/>
    <w:rsid w:val="00CD262A"/>
    <w:rsid w:val="00CD2A36"/>
    <w:rsid w:val="00CE46BA"/>
    <w:rsid w:val="00D0526F"/>
    <w:rsid w:val="00D07F51"/>
    <w:rsid w:val="00D12DCD"/>
    <w:rsid w:val="00D153D0"/>
    <w:rsid w:val="00D21ADC"/>
    <w:rsid w:val="00D35AAE"/>
    <w:rsid w:val="00D40AA4"/>
    <w:rsid w:val="00D43D5D"/>
    <w:rsid w:val="00D45525"/>
    <w:rsid w:val="00D4628C"/>
    <w:rsid w:val="00D50C61"/>
    <w:rsid w:val="00D52CFF"/>
    <w:rsid w:val="00D57276"/>
    <w:rsid w:val="00D60A13"/>
    <w:rsid w:val="00D62E38"/>
    <w:rsid w:val="00D64FF4"/>
    <w:rsid w:val="00D65311"/>
    <w:rsid w:val="00D66757"/>
    <w:rsid w:val="00D72607"/>
    <w:rsid w:val="00D73A96"/>
    <w:rsid w:val="00DA3A4A"/>
    <w:rsid w:val="00DB000E"/>
    <w:rsid w:val="00DC2BD9"/>
    <w:rsid w:val="00DD45AC"/>
    <w:rsid w:val="00DD76E8"/>
    <w:rsid w:val="00DE3B2A"/>
    <w:rsid w:val="00DE479B"/>
    <w:rsid w:val="00DE5D18"/>
    <w:rsid w:val="00DE6C1F"/>
    <w:rsid w:val="00DF6B49"/>
    <w:rsid w:val="00DF7ACA"/>
    <w:rsid w:val="00E04570"/>
    <w:rsid w:val="00E12795"/>
    <w:rsid w:val="00E13427"/>
    <w:rsid w:val="00E15E09"/>
    <w:rsid w:val="00E26FCE"/>
    <w:rsid w:val="00E33E06"/>
    <w:rsid w:val="00E40C09"/>
    <w:rsid w:val="00E41EEB"/>
    <w:rsid w:val="00E4493A"/>
    <w:rsid w:val="00E514D8"/>
    <w:rsid w:val="00E54293"/>
    <w:rsid w:val="00E56326"/>
    <w:rsid w:val="00E607C6"/>
    <w:rsid w:val="00E74A06"/>
    <w:rsid w:val="00E74D3B"/>
    <w:rsid w:val="00E76D9C"/>
    <w:rsid w:val="00E84B8A"/>
    <w:rsid w:val="00E91D43"/>
    <w:rsid w:val="00E92BF0"/>
    <w:rsid w:val="00E96182"/>
    <w:rsid w:val="00EA1B1F"/>
    <w:rsid w:val="00EA64EE"/>
    <w:rsid w:val="00EA73AE"/>
    <w:rsid w:val="00EB4EDA"/>
    <w:rsid w:val="00EC01A0"/>
    <w:rsid w:val="00ED26B2"/>
    <w:rsid w:val="00ED3BD8"/>
    <w:rsid w:val="00ED5BCF"/>
    <w:rsid w:val="00EF1A33"/>
    <w:rsid w:val="00EF5466"/>
    <w:rsid w:val="00EF6AD1"/>
    <w:rsid w:val="00F0783A"/>
    <w:rsid w:val="00F14302"/>
    <w:rsid w:val="00F15047"/>
    <w:rsid w:val="00F17895"/>
    <w:rsid w:val="00F3635F"/>
    <w:rsid w:val="00F419FF"/>
    <w:rsid w:val="00F46AA8"/>
    <w:rsid w:val="00F50804"/>
    <w:rsid w:val="00F532CC"/>
    <w:rsid w:val="00F53FAC"/>
    <w:rsid w:val="00F54582"/>
    <w:rsid w:val="00F57723"/>
    <w:rsid w:val="00F6788C"/>
    <w:rsid w:val="00F72589"/>
    <w:rsid w:val="00F768FF"/>
    <w:rsid w:val="00F83E4E"/>
    <w:rsid w:val="00F91E16"/>
    <w:rsid w:val="00F94D61"/>
    <w:rsid w:val="00F96BC7"/>
    <w:rsid w:val="00F97D17"/>
    <w:rsid w:val="00FA10C2"/>
    <w:rsid w:val="00FA1598"/>
    <w:rsid w:val="00FA673A"/>
    <w:rsid w:val="00FB7BA9"/>
    <w:rsid w:val="00FC139E"/>
    <w:rsid w:val="00FC69F7"/>
    <w:rsid w:val="00FC798D"/>
    <w:rsid w:val="00FD00D8"/>
    <w:rsid w:val="00FD1CC2"/>
    <w:rsid w:val="00FF0AA7"/>
    <w:rsid w:val="00FF13BD"/>
    <w:rsid w:val="00FF17F0"/>
    <w:rsid w:val="00FF2FFE"/>
    <w:rsid w:val="0103164E"/>
    <w:rsid w:val="01116B64"/>
    <w:rsid w:val="011A0AAF"/>
    <w:rsid w:val="012A5BD8"/>
    <w:rsid w:val="01482C53"/>
    <w:rsid w:val="015027F5"/>
    <w:rsid w:val="01590644"/>
    <w:rsid w:val="017C4E3A"/>
    <w:rsid w:val="018502B5"/>
    <w:rsid w:val="018A7679"/>
    <w:rsid w:val="019422A6"/>
    <w:rsid w:val="01A92016"/>
    <w:rsid w:val="01AE3368"/>
    <w:rsid w:val="01B642E0"/>
    <w:rsid w:val="01D628BE"/>
    <w:rsid w:val="01D86637"/>
    <w:rsid w:val="01E01D0E"/>
    <w:rsid w:val="01E20FA6"/>
    <w:rsid w:val="01ED7E4A"/>
    <w:rsid w:val="01F64D0F"/>
    <w:rsid w:val="01F951FB"/>
    <w:rsid w:val="01FA43F3"/>
    <w:rsid w:val="01FC2DC5"/>
    <w:rsid w:val="021D673F"/>
    <w:rsid w:val="022662F6"/>
    <w:rsid w:val="024A0BB7"/>
    <w:rsid w:val="024A32BB"/>
    <w:rsid w:val="025C3A7D"/>
    <w:rsid w:val="026064AA"/>
    <w:rsid w:val="026143C3"/>
    <w:rsid w:val="02691222"/>
    <w:rsid w:val="02757043"/>
    <w:rsid w:val="02795015"/>
    <w:rsid w:val="0281090A"/>
    <w:rsid w:val="0282364B"/>
    <w:rsid w:val="02845B74"/>
    <w:rsid w:val="029F5D4C"/>
    <w:rsid w:val="02A00DA2"/>
    <w:rsid w:val="02A76009"/>
    <w:rsid w:val="02A7799F"/>
    <w:rsid w:val="02A8690E"/>
    <w:rsid w:val="02B0310F"/>
    <w:rsid w:val="02C173C0"/>
    <w:rsid w:val="02C62933"/>
    <w:rsid w:val="02E21BAE"/>
    <w:rsid w:val="02EA1A91"/>
    <w:rsid w:val="02EB53DE"/>
    <w:rsid w:val="02EC2996"/>
    <w:rsid w:val="02F055B1"/>
    <w:rsid w:val="02F5042E"/>
    <w:rsid w:val="0325568D"/>
    <w:rsid w:val="032B6C3A"/>
    <w:rsid w:val="03314A0E"/>
    <w:rsid w:val="03322D51"/>
    <w:rsid w:val="03432D64"/>
    <w:rsid w:val="03455F4E"/>
    <w:rsid w:val="0354310F"/>
    <w:rsid w:val="03544685"/>
    <w:rsid w:val="035469D3"/>
    <w:rsid w:val="03623BB3"/>
    <w:rsid w:val="03653EFA"/>
    <w:rsid w:val="03806F86"/>
    <w:rsid w:val="039505BC"/>
    <w:rsid w:val="039B4921"/>
    <w:rsid w:val="03AF33C7"/>
    <w:rsid w:val="03D7095C"/>
    <w:rsid w:val="03DC3068"/>
    <w:rsid w:val="03DE3CAC"/>
    <w:rsid w:val="03F17D43"/>
    <w:rsid w:val="03FD4132"/>
    <w:rsid w:val="040807B4"/>
    <w:rsid w:val="04093C2E"/>
    <w:rsid w:val="040E25E8"/>
    <w:rsid w:val="040F2377"/>
    <w:rsid w:val="04156D95"/>
    <w:rsid w:val="04167F5A"/>
    <w:rsid w:val="041800EE"/>
    <w:rsid w:val="041A11FA"/>
    <w:rsid w:val="042518DB"/>
    <w:rsid w:val="04256881"/>
    <w:rsid w:val="042A37DA"/>
    <w:rsid w:val="0436106D"/>
    <w:rsid w:val="04402271"/>
    <w:rsid w:val="04463D2B"/>
    <w:rsid w:val="044A30F0"/>
    <w:rsid w:val="044A43F8"/>
    <w:rsid w:val="04504BAA"/>
    <w:rsid w:val="045D1075"/>
    <w:rsid w:val="04785374"/>
    <w:rsid w:val="04797320"/>
    <w:rsid w:val="04934A97"/>
    <w:rsid w:val="049406AE"/>
    <w:rsid w:val="04944FCB"/>
    <w:rsid w:val="04952BD1"/>
    <w:rsid w:val="049C11C6"/>
    <w:rsid w:val="049E2070"/>
    <w:rsid w:val="04AC5B58"/>
    <w:rsid w:val="04AD51B8"/>
    <w:rsid w:val="04B24FA5"/>
    <w:rsid w:val="04B91726"/>
    <w:rsid w:val="04BD7D66"/>
    <w:rsid w:val="04C410F4"/>
    <w:rsid w:val="04CA44AC"/>
    <w:rsid w:val="04F701F1"/>
    <w:rsid w:val="05121E5F"/>
    <w:rsid w:val="051861AB"/>
    <w:rsid w:val="052B7684"/>
    <w:rsid w:val="053069CC"/>
    <w:rsid w:val="053D528F"/>
    <w:rsid w:val="054445DE"/>
    <w:rsid w:val="054C4161"/>
    <w:rsid w:val="05511AD6"/>
    <w:rsid w:val="055A7363"/>
    <w:rsid w:val="05614B95"/>
    <w:rsid w:val="056761C0"/>
    <w:rsid w:val="05715C06"/>
    <w:rsid w:val="057271C5"/>
    <w:rsid w:val="057C4D6E"/>
    <w:rsid w:val="058060BB"/>
    <w:rsid w:val="05823554"/>
    <w:rsid w:val="058A03B9"/>
    <w:rsid w:val="05920783"/>
    <w:rsid w:val="05AD2488"/>
    <w:rsid w:val="05B22EA2"/>
    <w:rsid w:val="05CF0ABC"/>
    <w:rsid w:val="05D83796"/>
    <w:rsid w:val="05EA6938"/>
    <w:rsid w:val="05FB4B69"/>
    <w:rsid w:val="060C68AF"/>
    <w:rsid w:val="06196B84"/>
    <w:rsid w:val="06236C46"/>
    <w:rsid w:val="062C318E"/>
    <w:rsid w:val="06375AFD"/>
    <w:rsid w:val="06523093"/>
    <w:rsid w:val="06554F6B"/>
    <w:rsid w:val="06620BC5"/>
    <w:rsid w:val="0665153A"/>
    <w:rsid w:val="06664B43"/>
    <w:rsid w:val="066945DC"/>
    <w:rsid w:val="0672300E"/>
    <w:rsid w:val="067454E6"/>
    <w:rsid w:val="068154EF"/>
    <w:rsid w:val="06872CD5"/>
    <w:rsid w:val="06952D48"/>
    <w:rsid w:val="069845E6"/>
    <w:rsid w:val="06A27213"/>
    <w:rsid w:val="06A905A2"/>
    <w:rsid w:val="06AD03AA"/>
    <w:rsid w:val="06B35F28"/>
    <w:rsid w:val="06B47B98"/>
    <w:rsid w:val="06B73D15"/>
    <w:rsid w:val="06BB6C11"/>
    <w:rsid w:val="06C328F4"/>
    <w:rsid w:val="06C74ECC"/>
    <w:rsid w:val="06CA7776"/>
    <w:rsid w:val="06CD00F2"/>
    <w:rsid w:val="06FD6A9C"/>
    <w:rsid w:val="070D4D1D"/>
    <w:rsid w:val="070E2AFA"/>
    <w:rsid w:val="07136E7F"/>
    <w:rsid w:val="071B4FA8"/>
    <w:rsid w:val="071F31CF"/>
    <w:rsid w:val="07242737"/>
    <w:rsid w:val="072639A0"/>
    <w:rsid w:val="07306555"/>
    <w:rsid w:val="07383CD5"/>
    <w:rsid w:val="07456A20"/>
    <w:rsid w:val="07477518"/>
    <w:rsid w:val="07534B22"/>
    <w:rsid w:val="07603356"/>
    <w:rsid w:val="076079F1"/>
    <w:rsid w:val="076A1D01"/>
    <w:rsid w:val="07746E01"/>
    <w:rsid w:val="07847A7D"/>
    <w:rsid w:val="078C07CC"/>
    <w:rsid w:val="07A34FF1"/>
    <w:rsid w:val="07AD486E"/>
    <w:rsid w:val="07B33873"/>
    <w:rsid w:val="07B6268B"/>
    <w:rsid w:val="07BB67DE"/>
    <w:rsid w:val="07BC6D62"/>
    <w:rsid w:val="07BD483A"/>
    <w:rsid w:val="07C136C9"/>
    <w:rsid w:val="07D63618"/>
    <w:rsid w:val="07D91D1C"/>
    <w:rsid w:val="07FB6BDB"/>
    <w:rsid w:val="07FF19DA"/>
    <w:rsid w:val="0815450C"/>
    <w:rsid w:val="081F0C66"/>
    <w:rsid w:val="081F2A10"/>
    <w:rsid w:val="08286E7C"/>
    <w:rsid w:val="082C05F1"/>
    <w:rsid w:val="083B791F"/>
    <w:rsid w:val="084A1910"/>
    <w:rsid w:val="084A564B"/>
    <w:rsid w:val="08523527"/>
    <w:rsid w:val="0853187E"/>
    <w:rsid w:val="085B03FE"/>
    <w:rsid w:val="085B6F6A"/>
    <w:rsid w:val="086C7996"/>
    <w:rsid w:val="08732C15"/>
    <w:rsid w:val="0878647D"/>
    <w:rsid w:val="087D0A0D"/>
    <w:rsid w:val="088272FC"/>
    <w:rsid w:val="088274F0"/>
    <w:rsid w:val="089112ED"/>
    <w:rsid w:val="08956B66"/>
    <w:rsid w:val="08A74AEC"/>
    <w:rsid w:val="08AB2AFE"/>
    <w:rsid w:val="08AD1803"/>
    <w:rsid w:val="08C47915"/>
    <w:rsid w:val="08C568EA"/>
    <w:rsid w:val="08CF2352"/>
    <w:rsid w:val="08E13DC4"/>
    <w:rsid w:val="08EB6C4F"/>
    <w:rsid w:val="08F10A7B"/>
    <w:rsid w:val="08FF3F2B"/>
    <w:rsid w:val="09096974"/>
    <w:rsid w:val="09102D44"/>
    <w:rsid w:val="091A5787"/>
    <w:rsid w:val="09265ED9"/>
    <w:rsid w:val="092B1742"/>
    <w:rsid w:val="092B1D37"/>
    <w:rsid w:val="093305F6"/>
    <w:rsid w:val="09383E5F"/>
    <w:rsid w:val="09441E3E"/>
    <w:rsid w:val="09462A60"/>
    <w:rsid w:val="094D790A"/>
    <w:rsid w:val="09524F20"/>
    <w:rsid w:val="09541D0A"/>
    <w:rsid w:val="0958330B"/>
    <w:rsid w:val="09620432"/>
    <w:rsid w:val="09681747"/>
    <w:rsid w:val="096F7E1D"/>
    <w:rsid w:val="097D7547"/>
    <w:rsid w:val="097E14B2"/>
    <w:rsid w:val="098926A6"/>
    <w:rsid w:val="098A2300"/>
    <w:rsid w:val="098E4EDB"/>
    <w:rsid w:val="09972366"/>
    <w:rsid w:val="099B6D01"/>
    <w:rsid w:val="09BC6071"/>
    <w:rsid w:val="09C11376"/>
    <w:rsid w:val="09C327B4"/>
    <w:rsid w:val="09C32856"/>
    <w:rsid w:val="09C35E1E"/>
    <w:rsid w:val="09C870F5"/>
    <w:rsid w:val="09D27E0F"/>
    <w:rsid w:val="09DA2F5A"/>
    <w:rsid w:val="09DE35FC"/>
    <w:rsid w:val="09E10052"/>
    <w:rsid w:val="09EF09C1"/>
    <w:rsid w:val="0A021C7D"/>
    <w:rsid w:val="0A07369E"/>
    <w:rsid w:val="0A104A8A"/>
    <w:rsid w:val="0A300B2A"/>
    <w:rsid w:val="0A3012C6"/>
    <w:rsid w:val="0A373DDF"/>
    <w:rsid w:val="0A40250F"/>
    <w:rsid w:val="0A60366D"/>
    <w:rsid w:val="0A832F99"/>
    <w:rsid w:val="0A8E1ADF"/>
    <w:rsid w:val="0A981059"/>
    <w:rsid w:val="0A99092D"/>
    <w:rsid w:val="0AA07E35"/>
    <w:rsid w:val="0AA8735B"/>
    <w:rsid w:val="0ABB4D47"/>
    <w:rsid w:val="0ABB6AF5"/>
    <w:rsid w:val="0AD35BED"/>
    <w:rsid w:val="0AD508A7"/>
    <w:rsid w:val="0AD57BB7"/>
    <w:rsid w:val="0AE054AB"/>
    <w:rsid w:val="0AF322D3"/>
    <w:rsid w:val="0B01399E"/>
    <w:rsid w:val="0B0D6FDE"/>
    <w:rsid w:val="0B1B307F"/>
    <w:rsid w:val="0B1B69CB"/>
    <w:rsid w:val="0B224079"/>
    <w:rsid w:val="0B2428ED"/>
    <w:rsid w:val="0B260413"/>
    <w:rsid w:val="0B310B66"/>
    <w:rsid w:val="0B4F2FC1"/>
    <w:rsid w:val="0B4F73D7"/>
    <w:rsid w:val="0B6161A3"/>
    <w:rsid w:val="0B656C6C"/>
    <w:rsid w:val="0B89625E"/>
    <w:rsid w:val="0B91765B"/>
    <w:rsid w:val="0B9E444D"/>
    <w:rsid w:val="0BA30B7A"/>
    <w:rsid w:val="0BAE560B"/>
    <w:rsid w:val="0BBF43C3"/>
    <w:rsid w:val="0BC35C62"/>
    <w:rsid w:val="0BDC2A8A"/>
    <w:rsid w:val="0BE474D2"/>
    <w:rsid w:val="0BF00A21"/>
    <w:rsid w:val="0BF31366"/>
    <w:rsid w:val="0C06296E"/>
    <w:rsid w:val="0C0C4BE0"/>
    <w:rsid w:val="0C1E10EA"/>
    <w:rsid w:val="0C22507E"/>
    <w:rsid w:val="0C2A39AE"/>
    <w:rsid w:val="0C326E8D"/>
    <w:rsid w:val="0C3F4767"/>
    <w:rsid w:val="0C5D471F"/>
    <w:rsid w:val="0C774C9E"/>
    <w:rsid w:val="0C796C68"/>
    <w:rsid w:val="0C822625"/>
    <w:rsid w:val="0C9A3DEB"/>
    <w:rsid w:val="0CAC5FB6"/>
    <w:rsid w:val="0CAE14FB"/>
    <w:rsid w:val="0CB657C6"/>
    <w:rsid w:val="0CCF4ADA"/>
    <w:rsid w:val="0CEB3D39"/>
    <w:rsid w:val="0CEC11E8"/>
    <w:rsid w:val="0CF4371C"/>
    <w:rsid w:val="0CF462EF"/>
    <w:rsid w:val="0CF53656"/>
    <w:rsid w:val="0CFA68BB"/>
    <w:rsid w:val="0D076022"/>
    <w:rsid w:val="0D166265"/>
    <w:rsid w:val="0D2508E6"/>
    <w:rsid w:val="0D3A30AE"/>
    <w:rsid w:val="0D505C1B"/>
    <w:rsid w:val="0D531267"/>
    <w:rsid w:val="0D593D40"/>
    <w:rsid w:val="0D621612"/>
    <w:rsid w:val="0D6C790F"/>
    <w:rsid w:val="0D6F0D00"/>
    <w:rsid w:val="0D735FB9"/>
    <w:rsid w:val="0D757F40"/>
    <w:rsid w:val="0D951851"/>
    <w:rsid w:val="0D9575E5"/>
    <w:rsid w:val="0D9771DB"/>
    <w:rsid w:val="0D9F1A6C"/>
    <w:rsid w:val="0DA139A0"/>
    <w:rsid w:val="0DBB7B15"/>
    <w:rsid w:val="0DC2040D"/>
    <w:rsid w:val="0DC90FC0"/>
    <w:rsid w:val="0DDE1A4C"/>
    <w:rsid w:val="0DDE35FD"/>
    <w:rsid w:val="0DE6414E"/>
    <w:rsid w:val="0DE76B3D"/>
    <w:rsid w:val="0DF726F2"/>
    <w:rsid w:val="0DFB225E"/>
    <w:rsid w:val="0DFF51A3"/>
    <w:rsid w:val="0E07353A"/>
    <w:rsid w:val="0E083E00"/>
    <w:rsid w:val="0E230D10"/>
    <w:rsid w:val="0E242B31"/>
    <w:rsid w:val="0E267722"/>
    <w:rsid w:val="0E370B89"/>
    <w:rsid w:val="0E4957F3"/>
    <w:rsid w:val="0E4B0666"/>
    <w:rsid w:val="0E5044A5"/>
    <w:rsid w:val="0E5305B4"/>
    <w:rsid w:val="0E590AFF"/>
    <w:rsid w:val="0E637B48"/>
    <w:rsid w:val="0E6D4742"/>
    <w:rsid w:val="0E6E49E0"/>
    <w:rsid w:val="0E6F47BC"/>
    <w:rsid w:val="0E741495"/>
    <w:rsid w:val="0E7F5FE8"/>
    <w:rsid w:val="0E8536A2"/>
    <w:rsid w:val="0E875E54"/>
    <w:rsid w:val="0EA76F53"/>
    <w:rsid w:val="0EAF071F"/>
    <w:rsid w:val="0EB34B1C"/>
    <w:rsid w:val="0EB57897"/>
    <w:rsid w:val="0EBB3B59"/>
    <w:rsid w:val="0EBD33BA"/>
    <w:rsid w:val="0EC31B94"/>
    <w:rsid w:val="0EC349F8"/>
    <w:rsid w:val="0ECA37AB"/>
    <w:rsid w:val="0EEC54CF"/>
    <w:rsid w:val="0EF40828"/>
    <w:rsid w:val="0EF5339B"/>
    <w:rsid w:val="0EFF1C41"/>
    <w:rsid w:val="0F0E7B3C"/>
    <w:rsid w:val="0F132705"/>
    <w:rsid w:val="0F1862C4"/>
    <w:rsid w:val="0F1F0CFF"/>
    <w:rsid w:val="0F262938"/>
    <w:rsid w:val="0F2A5FF8"/>
    <w:rsid w:val="0F2C1D70"/>
    <w:rsid w:val="0F3F7EB3"/>
    <w:rsid w:val="0F4470B9"/>
    <w:rsid w:val="0F535A15"/>
    <w:rsid w:val="0F5F4932"/>
    <w:rsid w:val="0F722A26"/>
    <w:rsid w:val="0F772EC6"/>
    <w:rsid w:val="0F7F1EC1"/>
    <w:rsid w:val="0F973C4C"/>
    <w:rsid w:val="0FA405E3"/>
    <w:rsid w:val="0FAB56C5"/>
    <w:rsid w:val="0FAE5181"/>
    <w:rsid w:val="0FB3351E"/>
    <w:rsid w:val="0FB94C87"/>
    <w:rsid w:val="0FBE1936"/>
    <w:rsid w:val="0FC514BA"/>
    <w:rsid w:val="0FCE0CDD"/>
    <w:rsid w:val="0FCE1079"/>
    <w:rsid w:val="0FEB50A0"/>
    <w:rsid w:val="0FED7751"/>
    <w:rsid w:val="10026392"/>
    <w:rsid w:val="10097044"/>
    <w:rsid w:val="100A7E52"/>
    <w:rsid w:val="1010185D"/>
    <w:rsid w:val="101271B8"/>
    <w:rsid w:val="101C61A9"/>
    <w:rsid w:val="10352221"/>
    <w:rsid w:val="10376C1E"/>
    <w:rsid w:val="103977F8"/>
    <w:rsid w:val="103E4B2B"/>
    <w:rsid w:val="10433815"/>
    <w:rsid w:val="10441D22"/>
    <w:rsid w:val="105B5F0C"/>
    <w:rsid w:val="10722CEB"/>
    <w:rsid w:val="10757746"/>
    <w:rsid w:val="107A422D"/>
    <w:rsid w:val="108F0808"/>
    <w:rsid w:val="10922AF8"/>
    <w:rsid w:val="10A87B1C"/>
    <w:rsid w:val="10AD0AF1"/>
    <w:rsid w:val="10B244F7"/>
    <w:rsid w:val="10C2209D"/>
    <w:rsid w:val="10CB7366"/>
    <w:rsid w:val="10E81EF1"/>
    <w:rsid w:val="10F265C2"/>
    <w:rsid w:val="10F705BE"/>
    <w:rsid w:val="11046660"/>
    <w:rsid w:val="11093551"/>
    <w:rsid w:val="110E77BC"/>
    <w:rsid w:val="1116563F"/>
    <w:rsid w:val="11226EBB"/>
    <w:rsid w:val="112320F6"/>
    <w:rsid w:val="112A0531"/>
    <w:rsid w:val="11407D54"/>
    <w:rsid w:val="11415303"/>
    <w:rsid w:val="11427547"/>
    <w:rsid w:val="11645395"/>
    <w:rsid w:val="11764F34"/>
    <w:rsid w:val="117D2F3D"/>
    <w:rsid w:val="11825F05"/>
    <w:rsid w:val="118A14B2"/>
    <w:rsid w:val="119463E5"/>
    <w:rsid w:val="119A1E14"/>
    <w:rsid w:val="11AC53EA"/>
    <w:rsid w:val="11B80260"/>
    <w:rsid w:val="11C07F30"/>
    <w:rsid w:val="11CF46D1"/>
    <w:rsid w:val="120558E8"/>
    <w:rsid w:val="120604F9"/>
    <w:rsid w:val="120C4585"/>
    <w:rsid w:val="12103BCB"/>
    <w:rsid w:val="1214175B"/>
    <w:rsid w:val="122D61C5"/>
    <w:rsid w:val="12353631"/>
    <w:rsid w:val="12425538"/>
    <w:rsid w:val="12490E8B"/>
    <w:rsid w:val="1264592D"/>
    <w:rsid w:val="126E7EF3"/>
    <w:rsid w:val="1270459B"/>
    <w:rsid w:val="127A0C87"/>
    <w:rsid w:val="127C6B6A"/>
    <w:rsid w:val="12957C2C"/>
    <w:rsid w:val="129B472B"/>
    <w:rsid w:val="129F3F62"/>
    <w:rsid w:val="12B25A15"/>
    <w:rsid w:val="12C02EFB"/>
    <w:rsid w:val="12C80001"/>
    <w:rsid w:val="12C86D54"/>
    <w:rsid w:val="12CA4D10"/>
    <w:rsid w:val="12D27590"/>
    <w:rsid w:val="12D63929"/>
    <w:rsid w:val="12E017EF"/>
    <w:rsid w:val="12F0630A"/>
    <w:rsid w:val="12FF7371"/>
    <w:rsid w:val="131800E6"/>
    <w:rsid w:val="13180F89"/>
    <w:rsid w:val="131B45D5"/>
    <w:rsid w:val="13273511"/>
    <w:rsid w:val="1330321D"/>
    <w:rsid w:val="133D09EF"/>
    <w:rsid w:val="133F5BFA"/>
    <w:rsid w:val="1354100A"/>
    <w:rsid w:val="13573BC8"/>
    <w:rsid w:val="13596875"/>
    <w:rsid w:val="135A334F"/>
    <w:rsid w:val="13743D71"/>
    <w:rsid w:val="137D5290"/>
    <w:rsid w:val="139B227B"/>
    <w:rsid w:val="13A20136"/>
    <w:rsid w:val="13B97988"/>
    <w:rsid w:val="13C924B2"/>
    <w:rsid w:val="13CA5B3F"/>
    <w:rsid w:val="13CF716E"/>
    <w:rsid w:val="13D11EDE"/>
    <w:rsid w:val="13F15336"/>
    <w:rsid w:val="13F42DD1"/>
    <w:rsid w:val="13F9382E"/>
    <w:rsid w:val="140212F1"/>
    <w:rsid w:val="14140E17"/>
    <w:rsid w:val="14231737"/>
    <w:rsid w:val="14291726"/>
    <w:rsid w:val="14302E3C"/>
    <w:rsid w:val="1436451B"/>
    <w:rsid w:val="143C6364"/>
    <w:rsid w:val="14491013"/>
    <w:rsid w:val="145D5C50"/>
    <w:rsid w:val="14634486"/>
    <w:rsid w:val="14693FA2"/>
    <w:rsid w:val="146E1293"/>
    <w:rsid w:val="148A79D0"/>
    <w:rsid w:val="14983A03"/>
    <w:rsid w:val="149E2AF5"/>
    <w:rsid w:val="149E54BE"/>
    <w:rsid w:val="14A229AB"/>
    <w:rsid w:val="14B24314"/>
    <w:rsid w:val="14BF5212"/>
    <w:rsid w:val="14C64A14"/>
    <w:rsid w:val="14C663E1"/>
    <w:rsid w:val="14D25167"/>
    <w:rsid w:val="14D7122C"/>
    <w:rsid w:val="14DA10BD"/>
    <w:rsid w:val="14F427E4"/>
    <w:rsid w:val="15054DD7"/>
    <w:rsid w:val="150E0434"/>
    <w:rsid w:val="15274143"/>
    <w:rsid w:val="1532074E"/>
    <w:rsid w:val="154107F7"/>
    <w:rsid w:val="15503E35"/>
    <w:rsid w:val="155344FA"/>
    <w:rsid w:val="155838BF"/>
    <w:rsid w:val="15756040"/>
    <w:rsid w:val="158B7A09"/>
    <w:rsid w:val="15945824"/>
    <w:rsid w:val="15973CBB"/>
    <w:rsid w:val="159B37AB"/>
    <w:rsid w:val="15A52574"/>
    <w:rsid w:val="15AF0DEC"/>
    <w:rsid w:val="15B30629"/>
    <w:rsid w:val="15C20A6A"/>
    <w:rsid w:val="15C34037"/>
    <w:rsid w:val="15D23197"/>
    <w:rsid w:val="15D71CE0"/>
    <w:rsid w:val="15DD1DF9"/>
    <w:rsid w:val="15DD2016"/>
    <w:rsid w:val="15E7507B"/>
    <w:rsid w:val="15F77480"/>
    <w:rsid w:val="15FA0341"/>
    <w:rsid w:val="16197CA2"/>
    <w:rsid w:val="161F592A"/>
    <w:rsid w:val="16201F02"/>
    <w:rsid w:val="16225C7A"/>
    <w:rsid w:val="16280A64"/>
    <w:rsid w:val="162F552A"/>
    <w:rsid w:val="163A1216"/>
    <w:rsid w:val="163C0AC6"/>
    <w:rsid w:val="163E1F06"/>
    <w:rsid w:val="1643618F"/>
    <w:rsid w:val="164756E1"/>
    <w:rsid w:val="164976AB"/>
    <w:rsid w:val="1652585C"/>
    <w:rsid w:val="16657D2F"/>
    <w:rsid w:val="16671379"/>
    <w:rsid w:val="1674423C"/>
    <w:rsid w:val="16757794"/>
    <w:rsid w:val="1678706E"/>
    <w:rsid w:val="167E096F"/>
    <w:rsid w:val="16937591"/>
    <w:rsid w:val="169528F0"/>
    <w:rsid w:val="169A3A63"/>
    <w:rsid w:val="169A7F07"/>
    <w:rsid w:val="169D1905"/>
    <w:rsid w:val="16A7337B"/>
    <w:rsid w:val="16A826F7"/>
    <w:rsid w:val="16B04812"/>
    <w:rsid w:val="16B650AC"/>
    <w:rsid w:val="16B72867"/>
    <w:rsid w:val="16BD7BDD"/>
    <w:rsid w:val="16D52CED"/>
    <w:rsid w:val="16DE0A1B"/>
    <w:rsid w:val="16E15B36"/>
    <w:rsid w:val="16E30754"/>
    <w:rsid w:val="16EB381D"/>
    <w:rsid w:val="16F072E6"/>
    <w:rsid w:val="171F05DD"/>
    <w:rsid w:val="17276490"/>
    <w:rsid w:val="1742207E"/>
    <w:rsid w:val="17433E6C"/>
    <w:rsid w:val="17485BB5"/>
    <w:rsid w:val="17525DC7"/>
    <w:rsid w:val="17601B71"/>
    <w:rsid w:val="176F4F02"/>
    <w:rsid w:val="17797B1C"/>
    <w:rsid w:val="179F5FF5"/>
    <w:rsid w:val="17A0454E"/>
    <w:rsid w:val="17C12AA3"/>
    <w:rsid w:val="17C5407D"/>
    <w:rsid w:val="17C7582D"/>
    <w:rsid w:val="17CA6515"/>
    <w:rsid w:val="17CB625B"/>
    <w:rsid w:val="17CD004D"/>
    <w:rsid w:val="17DB2C4A"/>
    <w:rsid w:val="17ED0AF5"/>
    <w:rsid w:val="17EE050A"/>
    <w:rsid w:val="17EF7C4B"/>
    <w:rsid w:val="17FB49D5"/>
    <w:rsid w:val="181141F9"/>
    <w:rsid w:val="181C333C"/>
    <w:rsid w:val="1824217E"/>
    <w:rsid w:val="182A256C"/>
    <w:rsid w:val="182C4B8E"/>
    <w:rsid w:val="182E6B59"/>
    <w:rsid w:val="183431E0"/>
    <w:rsid w:val="183714CA"/>
    <w:rsid w:val="18442F71"/>
    <w:rsid w:val="18491204"/>
    <w:rsid w:val="185A52E0"/>
    <w:rsid w:val="185B5474"/>
    <w:rsid w:val="186E51A7"/>
    <w:rsid w:val="187A5671"/>
    <w:rsid w:val="18AD1606"/>
    <w:rsid w:val="18B54941"/>
    <w:rsid w:val="18BF2AE1"/>
    <w:rsid w:val="18C43019"/>
    <w:rsid w:val="18E16F7F"/>
    <w:rsid w:val="18E85583"/>
    <w:rsid w:val="18E87E65"/>
    <w:rsid w:val="18E9071F"/>
    <w:rsid w:val="18EC193E"/>
    <w:rsid w:val="18F356AC"/>
    <w:rsid w:val="18FC27B3"/>
    <w:rsid w:val="19004A2A"/>
    <w:rsid w:val="1912797C"/>
    <w:rsid w:val="191C3C78"/>
    <w:rsid w:val="192D6E10"/>
    <w:rsid w:val="193D05BE"/>
    <w:rsid w:val="194D31C0"/>
    <w:rsid w:val="194D74B2"/>
    <w:rsid w:val="195D5080"/>
    <w:rsid w:val="19662BA6"/>
    <w:rsid w:val="19673A9F"/>
    <w:rsid w:val="19676E15"/>
    <w:rsid w:val="19876E17"/>
    <w:rsid w:val="1988530F"/>
    <w:rsid w:val="199E673F"/>
    <w:rsid w:val="19A53FCC"/>
    <w:rsid w:val="19B02CDE"/>
    <w:rsid w:val="19B4377C"/>
    <w:rsid w:val="19BC7B14"/>
    <w:rsid w:val="19C80693"/>
    <w:rsid w:val="19C808E7"/>
    <w:rsid w:val="19DA2DB8"/>
    <w:rsid w:val="19DB3CC5"/>
    <w:rsid w:val="19FA13E8"/>
    <w:rsid w:val="19FD67E3"/>
    <w:rsid w:val="1A0B1190"/>
    <w:rsid w:val="1A271AB1"/>
    <w:rsid w:val="1A27431E"/>
    <w:rsid w:val="1A2D60B5"/>
    <w:rsid w:val="1A2E6B9B"/>
    <w:rsid w:val="1A385A6D"/>
    <w:rsid w:val="1A3D3083"/>
    <w:rsid w:val="1A423955"/>
    <w:rsid w:val="1A50725A"/>
    <w:rsid w:val="1A6637EE"/>
    <w:rsid w:val="1A6666B2"/>
    <w:rsid w:val="1A6E0520"/>
    <w:rsid w:val="1A8D47CC"/>
    <w:rsid w:val="1A9923D9"/>
    <w:rsid w:val="1AAA1FB0"/>
    <w:rsid w:val="1AAE5DF8"/>
    <w:rsid w:val="1AC506ED"/>
    <w:rsid w:val="1AC6751C"/>
    <w:rsid w:val="1AD87250"/>
    <w:rsid w:val="1ADA59EE"/>
    <w:rsid w:val="1ADB4534"/>
    <w:rsid w:val="1ADC289C"/>
    <w:rsid w:val="1AE83608"/>
    <w:rsid w:val="1AED72B6"/>
    <w:rsid w:val="1B120D2D"/>
    <w:rsid w:val="1B133234"/>
    <w:rsid w:val="1B1B599A"/>
    <w:rsid w:val="1B28487F"/>
    <w:rsid w:val="1B316D83"/>
    <w:rsid w:val="1B3D56FB"/>
    <w:rsid w:val="1B433504"/>
    <w:rsid w:val="1B491F8A"/>
    <w:rsid w:val="1B4A1EFB"/>
    <w:rsid w:val="1B5A4D7E"/>
    <w:rsid w:val="1B5C39DD"/>
    <w:rsid w:val="1B632021"/>
    <w:rsid w:val="1B642891"/>
    <w:rsid w:val="1B666609"/>
    <w:rsid w:val="1B7A5974"/>
    <w:rsid w:val="1B875584"/>
    <w:rsid w:val="1B976B3A"/>
    <w:rsid w:val="1B977611"/>
    <w:rsid w:val="1B9946DA"/>
    <w:rsid w:val="1BB365AD"/>
    <w:rsid w:val="1BBB4BA7"/>
    <w:rsid w:val="1BBD091F"/>
    <w:rsid w:val="1BBE0A14"/>
    <w:rsid w:val="1BC055B2"/>
    <w:rsid w:val="1BC24AEE"/>
    <w:rsid w:val="1BD111DE"/>
    <w:rsid w:val="1BD3651D"/>
    <w:rsid w:val="1BDA7D76"/>
    <w:rsid w:val="1BF105C9"/>
    <w:rsid w:val="1BF23CC0"/>
    <w:rsid w:val="1C042883"/>
    <w:rsid w:val="1C0437E0"/>
    <w:rsid w:val="1C136791"/>
    <w:rsid w:val="1C15397E"/>
    <w:rsid w:val="1C166281"/>
    <w:rsid w:val="1C192638"/>
    <w:rsid w:val="1C1B73F4"/>
    <w:rsid w:val="1C1D22A7"/>
    <w:rsid w:val="1C1F5D6C"/>
    <w:rsid w:val="1C1F7707"/>
    <w:rsid w:val="1C255CEA"/>
    <w:rsid w:val="1C3D55BC"/>
    <w:rsid w:val="1C4A3B4F"/>
    <w:rsid w:val="1C4F2DD2"/>
    <w:rsid w:val="1C6401C6"/>
    <w:rsid w:val="1C6D1F48"/>
    <w:rsid w:val="1C6E5776"/>
    <w:rsid w:val="1C7762AF"/>
    <w:rsid w:val="1C952993"/>
    <w:rsid w:val="1C9C6787"/>
    <w:rsid w:val="1CA218C3"/>
    <w:rsid w:val="1CA7512B"/>
    <w:rsid w:val="1CA90EA4"/>
    <w:rsid w:val="1CAC49C9"/>
    <w:rsid w:val="1CC01D49"/>
    <w:rsid w:val="1CC655B2"/>
    <w:rsid w:val="1CD06584"/>
    <w:rsid w:val="1CED0D72"/>
    <w:rsid w:val="1CF7351C"/>
    <w:rsid w:val="1D0F7928"/>
    <w:rsid w:val="1D1355A0"/>
    <w:rsid w:val="1D1D27EE"/>
    <w:rsid w:val="1D23756F"/>
    <w:rsid w:val="1D2B1A4A"/>
    <w:rsid w:val="1D3E0793"/>
    <w:rsid w:val="1D434396"/>
    <w:rsid w:val="1D436C02"/>
    <w:rsid w:val="1D533917"/>
    <w:rsid w:val="1D5B4390"/>
    <w:rsid w:val="1D6659D2"/>
    <w:rsid w:val="1D743260"/>
    <w:rsid w:val="1D8334A3"/>
    <w:rsid w:val="1D8E7F10"/>
    <w:rsid w:val="1D9010DD"/>
    <w:rsid w:val="1D9B4C90"/>
    <w:rsid w:val="1D9B6558"/>
    <w:rsid w:val="1DA04055"/>
    <w:rsid w:val="1DAB77C5"/>
    <w:rsid w:val="1DC26B60"/>
    <w:rsid w:val="1DCA10D2"/>
    <w:rsid w:val="1DD12460"/>
    <w:rsid w:val="1DD60D78"/>
    <w:rsid w:val="1DE0493E"/>
    <w:rsid w:val="1DEA14B8"/>
    <w:rsid w:val="1DEB178E"/>
    <w:rsid w:val="1DFF412F"/>
    <w:rsid w:val="1E1C7453"/>
    <w:rsid w:val="1E2E3C5B"/>
    <w:rsid w:val="1E3671FA"/>
    <w:rsid w:val="1E3B5B2B"/>
    <w:rsid w:val="1E4569AA"/>
    <w:rsid w:val="1E5F3A6D"/>
    <w:rsid w:val="1E602F89"/>
    <w:rsid w:val="1E65704C"/>
    <w:rsid w:val="1E692209"/>
    <w:rsid w:val="1E6C6464"/>
    <w:rsid w:val="1E777818"/>
    <w:rsid w:val="1E801CD2"/>
    <w:rsid w:val="1E805C34"/>
    <w:rsid w:val="1E8E20FF"/>
    <w:rsid w:val="1E951DE4"/>
    <w:rsid w:val="1E971CD0"/>
    <w:rsid w:val="1EA62C9D"/>
    <w:rsid w:val="1EA91CC9"/>
    <w:rsid w:val="1EAA0CF2"/>
    <w:rsid w:val="1EAA419A"/>
    <w:rsid w:val="1EAF1395"/>
    <w:rsid w:val="1EB37DB8"/>
    <w:rsid w:val="1EB51D82"/>
    <w:rsid w:val="1EBC3110"/>
    <w:rsid w:val="1EBF675C"/>
    <w:rsid w:val="1EC66EB2"/>
    <w:rsid w:val="1ECA47D6"/>
    <w:rsid w:val="1ECB5101"/>
    <w:rsid w:val="1ECE699F"/>
    <w:rsid w:val="1ED05558"/>
    <w:rsid w:val="1EEB57A3"/>
    <w:rsid w:val="1EEB5F9D"/>
    <w:rsid w:val="1EED36E0"/>
    <w:rsid w:val="1F157863"/>
    <w:rsid w:val="1F246BFA"/>
    <w:rsid w:val="1F4A7DF5"/>
    <w:rsid w:val="1F4E188E"/>
    <w:rsid w:val="1F5A1F48"/>
    <w:rsid w:val="1F61475A"/>
    <w:rsid w:val="1F6711E3"/>
    <w:rsid w:val="1F676576"/>
    <w:rsid w:val="1F72058C"/>
    <w:rsid w:val="1F7C464D"/>
    <w:rsid w:val="1F7D6672"/>
    <w:rsid w:val="1F7E6617"/>
    <w:rsid w:val="1F8E1138"/>
    <w:rsid w:val="1FAB243D"/>
    <w:rsid w:val="1FB363CA"/>
    <w:rsid w:val="1FB57B5F"/>
    <w:rsid w:val="1FBF453A"/>
    <w:rsid w:val="1FD224BF"/>
    <w:rsid w:val="1FD46237"/>
    <w:rsid w:val="1FE21B57"/>
    <w:rsid w:val="1FE955FE"/>
    <w:rsid w:val="1FFE4BB7"/>
    <w:rsid w:val="2004618F"/>
    <w:rsid w:val="200A29FC"/>
    <w:rsid w:val="200D14A4"/>
    <w:rsid w:val="200E7E11"/>
    <w:rsid w:val="20166850"/>
    <w:rsid w:val="201D6D28"/>
    <w:rsid w:val="202D1DEC"/>
    <w:rsid w:val="20375120"/>
    <w:rsid w:val="20384BB5"/>
    <w:rsid w:val="20455C66"/>
    <w:rsid w:val="206D3F96"/>
    <w:rsid w:val="206F7D0E"/>
    <w:rsid w:val="20765541"/>
    <w:rsid w:val="20890657"/>
    <w:rsid w:val="20894852"/>
    <w:rsid w:val="20A0436C"/>
    <w:rsid w:val="20A41FE2"/>
    <w:rsid w:val="20D235FB"/>
    <w:rsid w:val="20DB53A4"/>
    <w:rsid w:val="20DE14E2"/>
    <w:rsid w:val="20E51A10"/>
    <w:rsid w:val="20EE5385"/>
    <w:rsid w:val="20FB77F4"/>
    <w:rsid w:val="210719D0"/>
    <w:rsid w:val="210E18C7"/>
    <w:rsid w:val="211A47F5"/>
    <w:rsid w:val="211F15AE"/>
    <w:rsid w:val="2122047A"/>
    <w:rsid w:val="21254871"/>
    <w:rsid w:val="212A246A"/>
    <w:rsid w:val="21311468"/>
    <w:rsid w:val="214747E7"/>
    <w:rsid w:val="21481F75"/>
    <w:rsid w:val="214A0241"/>
    <w:rsid w:val="21521B0A"/>
    <w:rsid w:val="21603051"/>
    <w:rsid w:val="21636D24"/>
    <w:rsid w:val="21772E21"/>
    <w:rsid w:val="218F01BC"/>
    <w:rsid w:val="2197576F"/>
    <w:rsid w:val="219C2D85"/>
    <w:rsid w:val="21A16362"/>
    <w:rsid w:val="21A27B33"/>
    <w:rsid w:val="21A86254"/>
    <w:rsid w:val="21A905E7"/>
    <w:rsid w:val="21B46B94"/>
    <w:rsid w:val="21BE0F4D"/>
    <w:rsid w:val="21CD1190"/>
    <w:rsid w:val="21E12E8E"/>
    <w:rsid w:val="21EA380F"/>
    <w:rsid w:val="21F01793"/>
    <w:rsid w:val="2203021F"/>
    <w:rsid w:val="22055423"/>
    <w:rsid w:val="220D6B45"/>
    <w:rsid w:val="221222FB"/>
    <w:rsid w:val="22124DF5"/>
    <w:rsid w:val="22145011"/>
    <w:rsid w:val="224A3EDB"/>
    <w:rsid w:val="224D412B"/>
    <w:rsid w:val="225E48CE"/>
    <w:rsid w:val="22627BFA"/>
    <w:rsid w:val="22646256"/>
    <w:rsid w:val="22667FA4"/>
    <w:rsid w:val="22695E1D"/>
    <w:rsid w:val="226D551F"/>
    <w:rsid w:val="227930C6"/>
    <w:rsid w:val="227C1031"/>
    <w:rsid w:val="228021F0"/>
    <w:rsid w:val="228C104B"/>
    <w:rsid w:val="228F33A1"/>
    <w:rsid w:val="22995ED9"/>
    <w:rsid w:val="229C5ED6"/>
    <w:rsid w:val="22A30143"/>
    <w:rsid w:val="22A42553"/>
    <w:rsid w:val="22A8139A"/>
    <w:rsid w:val="22A939AB"/>
    <w:rsid w:val="22AD1941"/>
    <w:rsid w:val="22AE0FC2"/>
    <w:rsid w:val="22C500B9"/>
    <w:rsid w:val="22CB6FAC"/>
    <w:rsid w:val="22CC1BD4"/>
    <w:rsid w:val="22D071FA"/>
    <w:rsid w:val="22D8603F"/>
    <w:rsid w:val="22E60BD9"/>
    <w:rsid w:val="22E90505"/>
    <w:rsid w:val="22EB3FC4"/>
    <w:rsid w:val="23185DFE"/>
    <w:rsid w:val="231A6657"/>
    <w:rsid w:val="232D2782"/>
    <w:rsid w:val="232F3B74"/>
    <w:rsid w:val="23333275"/>
    <w:rsid w:val="23537043"/>
    <w:rsid w:val="23557D7A"/>
    <w:rsid w:val="23563407"/>
    <w:rsid w:val="23697A06"/>
    <w:rsid w:val="237C10C0"/>
    <w:rsid w:val="237C4C1C"/>
    <w:rsid w:val="23847F75"/>
    <w:rsid w:val="238D507B"/>
    <w:rsid w:val="239E037C"/>
    <w:rsid w:val="239F5D07"/>
    <w:rsid w:val="23C640E9"/>
    <w:rsid w:val="23D73294"/>
    <w:rsid w:val="23DE59BA"/>
    <w:rsid w:val="23E6478B"/>
    <w:rsid w:val="24003BFB"/>
    <w:rsid w:val="24027AF1"/>
    <w:rsid w:val="2420527A"/>
    <w:rsid w:val="242055D6"/>
    <w:rsid w:val="24232A58"/>
    <w:rsid w:val="242733DA"/>
    <w:rsid w:val="242F2DED"/>
    <w:rsid w:val="242F7EE0"/>
    <w:rsid w:val="24331A70"/>
    <w:rsid w:val="24341D75"/>
    <w:rsid w:val="24402EDE"/>
    <w:rsid w:val="24434FF7"/>
    <w:rsid w:val="2444001F"/>
    <w:rsid w:val="24511298"/>
    <w:rsid w:val="245868B2"/>
    <w:rsid w:val="246758CC"/>
    <w:rsid w:val="24803679"/>
    <w:rsid w:val="248A2174"/>
    <w:rsid w:val="248A5117"/>
    <w:rsid w:val="249B1C14"/>
    <w:rsid w:val="24A34895"/>
    <w:rsid w:val="24A7216D"/>
    <w:rsid w:val="24AC6C25"/>
    <w:rsid w:val="24AE149D"/>
    <w:rsid w:val="24CA1A30"/>
    <w:rsid w:val="24D3296E"/>
    <w:rsid w:val="24D41DB5"/>
    <w:rsid w:val="24E02F96"/>
    <w:rsid w:val="24ED56A6"/>
    <w:rsid w:val="24EE3666"/>
    <w:rsid w:val="24EF4C36"/>
    <w:rsid w:val="24F70F73"/>
    <w:rsid w:val="250B3324"/>
    <w:rsid w:val="25115E26"/>
    <w:rsid w:val="25222B63"/>
    <w:rsid w:val="25276704"/>
    <w:rsid w:val="25301403"/>
    <w:rsid w:val="25506ABE"/>
    <w:rsid w:val="25525C4A"/>
    <w:rsid w:val="255B4D05"/>
    <w:rsid w:val="255D0B2E"/>
    <w:rsid w:val="256B498E"/>
    <w:rsid w:val="256C2A6E"/>
    <w:rsid w:val="256C6F12"/>
    <w:rsid w:val="25867FD4"/>
    <w:rsid w:val="2596422C"/>
    <w:rsid w:val="25996669"/>
    <w:rsid w:val="259A582D"/>
    <w:rsid w:val="259F5DDF"/>
    <w:rsid w:val="25A27E71"/>
    <w:rsid w:val="25BC2A8D"/>
    <w:rsid w:val="25BF4F25"/>
    <w:rsid w:val="25CB23EF"/>
    <w:rsid w:val="25CC70BE"/>
    <w:rsid w:val="25CC7E8F"/>
    <w:rsid w:val="25CD5A19"/>
    <w:rsid w:val="25D32AED"/>
    <w:rsid w:val="25D36972"/>
    <w:rsid w:val="25D462BD"/>
    <w:rsid w:val="25E462BD"/>
    <w:rsid w:val="25E66CC5"/>
    <w:rsid w:val="2604539D"/>
    <w:rsid w:val="2604714B"/>
    <w:rsid w:val="2607472D"/>
    <w:rsid w:val="260E1D77"/>
    <w:rsid w:val="26194C9A"/>
    <w:rsid w:val="261A57DD"/>
    <w:rsid w:val="262E1879"/>
    <w:rsid w:val="26345740"/>
    <w:rsid w:val="264659B5"/>
    <w:rsid w:val="264B2B25"/>
    <w:rsid w:val="264C5436"/>
    <w:rsid w:val="26563C73"/>
    <w:rsid w:val="265E685B"/>
    <w:rsid w:val="26612212"/>
    <w:rsid w:val="2661541A"/>
    <w:rsid w:val="26681488"/>
    <w:rsid w:val="266E5194"/>
    <w:rsid w:val="267B565F"/>
    <w:rsid w:val="26864004"/>
    <w:rsid w:val="26890CB0"/>
    <w:rsid w:val="26946721"/>
    <w:rsid w:val="26A711DE"/>
    <w:rsid w:val="26AE3DF7"/>
    <w:rsid w:val="26C32B62"/>
    <w:rsid w:val="26C34E3A"/>
    <w:rsid w:val="26D41FB0"/>
    <w:rsid w:val="26E157E7"/>
    <w:rsid w:val="26E7384C"/>
    <w:rsid w:val="26E74F9B"/>
    <w:rsid w:val="26E77705"/>
    <w:rsid w:val="26EB3E67"/>
    <w:rsid w:val="26F44913"/>
    <w:rsid w:val="270C5851"/>
    <w:rsid w:val="271A640C"/>
    <w:rsid w:val="271C658C"/>
    <w:rsid w:val="27283AEC"/>
    <w:rsid w:val="2729770B"/>
    <w:rsid w:val="27313BEE"/>
    <w:rsid w:val="27345B41"/>
    <w:rsid w:val="273C77C0"/>
    <w:rsid w:val="27594F6D"/>
    <w:rsid w:val="275D2FB6"/>
    <w:rsid w:val="276A4018"/>
    <w:rsid w:val="276A6B91"/>
    <w:rsid w:val="277F2F2D"/>
    <w:rsid w:val="278422F1"/>
    <w:rsid w:val="278865E1"/>
    <w:rsid w:val="27910EB2"/>
    <w:rsid w:val="279B763B"/>
    <w:rsid w:val="27A6495D"/>
    <w:rsid w:val="27A85E63"/>
    <w:rsid w:val="27AF2E1A"/>
    <w:rsid w:val="27B0758A"/>
    <w:rsid w:val="27B63715"/>
    <w:rsid w:val="27C13971"/>
    <w:rsid w:val="27CE1A83"/>
    <w:rsid w:val="27D43A93"/>
    <w:rsid w:val="27E233B7"/>
    <w:rsid w:val="27F05AD2"/>
    <w:rsid w:val="27F07987"/>
    <w:rsid w:val="27F17191"/>
    <w:rsid w:val="27FC5C9D"/>
    <w:rsid w:val="27FF5E1C"/>
    <w:rsid w:val="28026AE4"/>
    <w:rsid w:val="280F23A0"/>
    <w:rsid w:val="281E2746"/>
    <w:rsid w:val="2822512B"/>
    <w:rsid w:val="283104DB"/>
    <w:rsid w:val="2837240E"/>
    <w:rsid w:val="283F0FF3"/>
    <w:rsid w:val="283F446A"/>
    <w:rsid w:val="285A74F6"/>
    <w:rsid w:val="286C5390"/>
    <w:rsid w:val="28732366"/>
    <w:rsid w:val="289724F8"/>
    <w:rsid w:val="289C3D0A"/>
    <w:rsid w:val="289C6B23"/>
    <w:rsid w:val="289E3886"/>
    <w:rsid w:val="289F19CE"/>
    <w:rsid w:val="28A34F83"/>
    <w:rsid w:val="28A80261"/>
    <w:rsid w:val="28BB61E6"/>
    <w:rsid w:val="28C332ED"/>
    <w:rsid w:val="28C954A6"/>
    <w:rsid w:val="28DB7DFD"/>
    <w:rsid w:val="28DE6EE3"/>
    <w:rsid w:val="28E43C8F"/>
    <w:rsid w:val="28EA35BC"/>
    <w:rsid w:val="28EC3768"/>
    <w:rsid w:val="29003157"/>
    <w:rsid w:val="29064F88"/>
    <w:rsid w:val="29080D00"/>
    <w:rsid w:val="290834BF"/>
    <w:rsid w:val="291D0C4F"/>
    <w:rsid w:val="2920429C"/>
    <w:rsid w:val="293337C2"/>
    <w:rsid w:val="293E2974"/>
    <w:rsid w:val="293E7E7A"/>
    <w:rsid w:val="29495481"/>
    <w:rsid w:val="29652E48"/>
    <w:rsid w:val="29747CB3"/>
    <w:rsid w:val="2982086C"/>
    <w:rsid w:val="29965F30"/>
    <w:rsid w:val="299700AC"/>
    <w:rsid w:val="29AD727B"/>
    <w:rsid w:val="29B36A09"/>
    <w:rsid w:val="29B576A9"/>
    <w:rsid w:val="29C25353"/>
    <w:rsid w:val="29C81C78"/>
    <w:rsid w:val="29C959F3"/>
    <w:rsid w:val="29CE1F49"/>
    <w:rsid w:val="29D56CCD"/>
    <w:rsid w:val="29DC3327"/>
    <w:rsid w:val="29EF63F4"/>
    <w:rsid w:val="29F01EC0"/>
    <w:rsid w:val="2A0F0460"/>
    <w:rsid w:val="2A156B8B"/>
    <w:rsid w:val="2A16744D"/>
    <w:rsid w:val="2A1A3861"/>
    <w:rsid w:val="2A2810E4"/>
    <w:rsid w:val="2A2B114A"/>
    <w:rsid w:val="2A352557"/>
    <w:rsid w:val="2A384AD5"/>
    <w:rsid w:val="2A4D5E38"/>
    <w:rsid w:val="2A5035BE"/>
    <w:rsid w:val="2A5366AA"/>
    <w:rsid w:val="2A597214"/>
    <w:rsid w:val="2A5A71A5"/>
    <w:rsid w:val="2A643E5F"/>
    <w:rsid w:val="2A673FF8"/>
    <w:rsid w:val="2A903960"/>
    <w:rsid w:val="2A952E60"/>
    <w:rsid w:val="2A9C5BA4"/>
    <w:rsid w:val="2ABA7F66"/>
    <w:rsid w:val="2AC15C90"/>
    <w:rsid w:val="2AC80B21"/>
    <w:rsid w:val="2ACD0453"/>
    <w:rsid w:val="2ADC41F2"/>
    <w:rsid w:val="2ADC66A8"/>
    <w:rsid w:val="2AE34821"/>
    <w:rsid w:val="2AF552B4"/>
    <w:rsid w:val="2AFF152E"/>
    <w:rsid w:val="2B053749"/>
    <w:rsid w:val="2B0962C7"/>
    <w:rsid w:val="2B105BB1"/>
    <w:rsid w:val="2B33475A"/>
    <w:rsid w:val="2B360B51"/>
    <w:rsid w:val="2B471FB3"/>
    <w:rsid w:val="2B6E725F"/>
    <w:rsid w:val="2B746B21"/>
    <w:rsid w:val="2B787803"/>
    <w:rsid w:val="2B8366C8"/>
    <w:rsid w:val="2B876854"/>
    <w:rsid w:val="2B9563B4"/>
    <w:rsid w:val="2B9637BC"/>
    <w:rsid w:val="2BBB64FD"/>
    <w:rsid w:val="2BC07021"/>
    <w:rsid w:val="2BC462EC"/>
    <w:rsid w:val="2BDA2E28"/>
    <w:rsid w:val="2BDA4BD6"/>
    <w:rsid w:val="2BDF3BA3"/>
    <w:rsid w:val="2BDF772B"/>
    <w:rsid w:val="2BEB2BED"/>
    <w:rsid w:val="2BF21C38"/>
    <w:rsid w:val="2BF33EE9"/>
    <w:rsid w:val="2C023844"/>
    <w:rsid w:val="2C0D02E8"/>
    <w:rsid w:val="2C0D4CCB"/>
    <w:rsid w:val="2C126D00"/>
    <w:rsid w:val="2C1971D0"/>
    <w:rsid w:val="2C3A1B18"/>
    <w:rsid w:val="2C3D382B"/>
    <w:rsid w:val="2C471B3F"/>
    <w:rsid w:val="2C5A3169"/>
    <w:rsid w:val="2C6170A5"/>
    <w:rsid w:val="2C656F0D"/>
    <w:rsid w:val="2C666C94"/>
    <w:rsid w:val="2C6818BB"/>
    <w:rsid w:val="2C7157CC"/>
    <w:rsid w:val="2C801E14"/>
    <w:rsid w:val="2C861F08"/>
    <w:rsid w:val="2C8D7E9A"/>
    <w:rsid w:val="2C9F7BCD"/>
    <w:rsid w:val="2CC17B44"/>
    <w:rsid w:val="2CC55886"/>
    <w:rsid w:val="2CDA0419"/>
    <w:rsid w:val="2CF77EAA"/>
    <w:rsid w:val="2D1D6B09"/>
    <w:rsid w:val="2D1E6D44"/>
    <w:rsid w:val="2D315780"/>
    <w:rsid w:val="2D4875BA"/>
    <w:rsid w:val="2D5C5ABE"/>
    <w:rsid w:val="2D612987"/>
    <w:rsid w:val="2D654973"/>
    <w:rsid w:val="2D6578D6"/>
    <w:rsid w:val="2D7D6F25"/>
    <w:rsid w:val="2D7F5977"/>
    <w:rsid w:val="2D834D90"/>
    <w:rsid w:val="2D8801FF"/>
    <w:rsid w:val="2DA52579"/>
    <w:rsid w:val="2DB33930"/>
    <w:rsid w:val="2DC015CD"/>
    <w:rsid w:val="2DC32FA6"/>
    <w:rsid w:val="2DC53531"/>
    <w:rsid w:val="2DDD0004"/>
    <w:rsid w:val="2DE03FF9"/>
    <w:rsid w:val="2DE55AB4"/>
    <w:rsid w:val="2DEF45FF"/>
    <w:rsid w:val="2DF412BB"/>
    <w:rsid w:val="2DF84CF9"/>
    <w:rsid w:val="2E155AFF"/>
    <w:rsid w:val="2E1C2DE7"/>
    <w:rsid w:val="2E1F672C"/>
    <w:rsid w:val="2E3371D1"/>
    <w:rsid w:val="2E3507E9"/>
    <w:rsid w:val="2E38792A"/>
    <w:rsid w:val="2E3A7BAD"/>
    <w:rsid w:val="2E4040B3"/>
    <w:rsid w:val="2E445332"/>
    <w:rsid w:val="2E4F45F6"/>
    <w:rsid w:val="2E5465BB"/>
    <w:rsid w:val="2E60060C"/>
    <w:rsid w:val="2E8452CD"/>
    <w:rsid w:val="2E9574DA"/>
    <w:rsid w:val="2E960B5C"/>
    <w:rsid w:val="2E982B26"/>
    <w:rsid w:val="2E9848D4"/>
    <w:rsid w:val="2EA72D69"/>
    <w:rsid w:val="2EAB2859"/>
    <w:rsid w:val="2EB701C3"/>
    <w:rsid w:val="2EB72FAC"/>
    <w:rsid w:val="2EC447A8"/>
    <w:rsid w:val="2EC50044"/>
    <w:rsid w:val="2ED61D9E"/>
    <w:rsid w:val="2EF530BD"/>
    <w:rsid w:val="2F027D83"/>
    <w:rsid w:val="2F1237D4"/>
    <w:rsid w:val="2F1B18EC"/>
    <w:rsid w:val="2F417272"/>
    <w:rsid w:val="2F481924"/>
    <w:rsid w:val="2F4F5F32"/>
    <w:rsid w:val="2F504D04"/>
    <w:rsid w:val="2F572ED3"/>
    <w:rsid w:val="2F5B602D"/>
    <w:rsid w:val="2F5F0A3C"/>
    <w:rsid w:val="2F67157D"/>
    <w:rsid w:val="2F767E9A"/>
    <w:rsid w:val="2F81317C"/>
    <w:rsid w:val="2F91753A"/>
    <w:rsid w:val="2F945B6D"/>
    <w:rsid w:val="2F994972"/>
    <w:rsid w:val="2FAF6379"/>
    <w:rsid w:val="2FB94130"/>
    <w:rsid w:val="2FBE5224"/>
    <w:rsid w:val="2FBE55F0"/>
    <w:rsid w:val="2FC21EC5"/>
    <w:rsid w:val="2FC53C32"/>
    <w:rsid w:val="2FC55B9D"/>
    <w:rsid w:val="2FC811E9"/>
    <w:rsid w:val="2FC8743B"/>
    <w:rsid w:val="2FCC2A87"/>
    <w:rsid w:val="2FCC3C45"/>
    <w:rsid w:val="2FCF07C9"/>
    <w:rsid w:val="2FD87C3E"/>
    <w:rsid w:val="2FDE3462"/>
    <w:rsid w:val="2FDE4E17"/>
    <w:rsid w:val="2FE05841"/>
    <w:rsid w:val="2FE06B0C"/>
    <w:rsid w:val="2FEF24E1"/>
    <w:rsid w:val="2FF0449B"/>
    <w:rsid w:val="2FFD01B6"/>
    <w:rsid w:val="3005243D"/>
    <w:rsid w:val="301F34FF"/>
    <w:rsid w:val="30264F9C"/>
    <w:rsid w:val="302C1780"/>
    <w:rsid w:val="302F1268"/>
    <w:rsid w:val="30322716"/>
    <w:rsid w:val="3037000A"/>
    <w:rsid w:val="30442F65"/>
    <w:rsid w:val="3047694D"/>
    <w:rsid w:val="304D79F8"/>
    <w:rsid w:val="305D0BCD"/>
    <w:rsid w:val="306464D5"/>
    <w:rsid w:val="306E1D90"/>
    <w:rsid w:val="306E2DF4"/>
    <w:rsid w:val="30931FBE"/>
    <w:rsid w:val="309D1169"/>
    <w:rsid w:val="30A70363"/>
    <w:rsid w:val="30AC28B9"/>
    <w:rsid w:val="30C447C1"/>
    <w:rsid w:val="30C9346B"/>
    <w:rsid w:val="30CA4015"/>
    <w:rsid w:val="30D44675"/>
    <w:rsid w:val="30D748B6"/>
    <w:rsid w:val="30DA47FB"/>
    <w:rsid w:val="30E91417"/>
    <w:rsid w:val="30F1402E"/>
    <w:rsid w:val="30F27BA6"/>
    <w:rsid w:val="30F436CF"/>
    <w:rsid w:val="30FC55EE"/>
    <w:rsid w:val="31012C04"/>
    <w:rsid w:val="31092B9F"/>
    <w:rsid w:val="31224FC7"/>
    <w:rsid w:val="312D0945"/>
    <w:rsid w:val="314253B6"/>
    <w:rsid w:val="31465F32"/>
    <w:rsid w:val="314C20D0"/>
    <w:rsid w:val="3163741B"/>
    <w:rsid w:val="3175027B"/>
    <w:rsid w:val="317B58D7"/>
    <w:rsid w:val="317F1D7B"/>
    <w:rsid w:val="31983C3B"/>
    <w:rsid w:val="319C5D86"/>
    <w:rsid w:val="31B47C77"/>
    <w:rsid w:val="31B71C9E"/>
    <w:rsid w:val="31BF1E93"/>
    <w:rsid w:val="31C9022F"/>
    <w:rsid w:val="31DF456E"/>
    <w:rsid w:val="31E4216D"/>
    <w:rsid w:val="31F3725E"/>
    <w:rsid w:val="320A5DBA"/>
    <w:rsid w:val="320E01B2"/>
    <w:rsid w:val="321502F0"/>
    <w:rsid w:val="321C3C2A"/>
    <w:rsid w:val="322C541E"/>
    <w:rsid w:val="323859C6"/>
    <w:rsid w:val="32450250"/>
    <w:rsid w:val="324C52F9"/>
    <w:rsid w:val="325342BA"/>
    <w:rsid w:val="32584AA6"/>
    <w:rsid w:val="325A0660"/>
    <w:rsid w:val="326B29ED"/>
    <w:rsid w:val="326B38BE"/>
    <w:rsid w:val="32754B7A"/>
    <w:rsid w:val="329E7FEE"/>
    <w:rsid w:val="32A7799B"/>
    <w:rsid w:val="32B06690"/>
    <w:rsid w:val="32B127DC"/>
    <w:rsid w:val="32B36F2F"/>
    <w:rsid w:val="32C20171"/>
    <w:rsid w:val="32C50AAA"/>
    <w:rsid w:val="32CF7E86"/>
    <w:rsid w:val="32D0288E"/>
    <w:rsid w:val="32DD144F"/>
    <w:rsid w:val="32DF5596"/>
    <w:rsid w:val="32EA7858"/>
    <w:rsid w:val="32EB3411"/>
    <w:rsid w:val="32F04CDF"/>
    <w:rsid w:val="32F204C2"/>
    <w:rsid w:val="33090F55"/>
    <w:rsid w:val="33231232"/>
    <w:rsid w:val="332E5807"/>
    <w:rsid w:val="3341378C"/>
    <w:rsid w:val="335742BF"/>
    <w:rsid w:val="335D170F"/>
    <w:rsid w:val="33633631"/>
    <w:rsid w:val="33673ECA"/>
    <w:rsid w:val="336A3387"/>
    <w:rsid w:val="337376BE"/>
    <w:rsid w:val="33802506"/>
    <w:rsid w:val="33874918"/>
    <w:rsid w:val="33945FB2"/>
    <w:rsid w:val="339A2E9C"/>
    <w:rsid w:val="339B2188"/>
    <w:rsid w:val="33BC09AD"/>
    <w:rsid w:val="33BD3161"/>
    <w:rsid w:val="33BD3D50"/>
    <w:rsid w:val="33CF46BF"/>
    <w:rsid w:val="33CF519E"/>
    <w:rsid w:val="33D13003"/>
    <w:rsid w:val="33D576AE"/>
    <w:rsid w:val="33DB19D9"/>
    <w:rsid w:val="33DF6B01"/>
    <w:rsid w:val="33E660E2"/>
    <w:rsid w:val="33E70198"/>
    <w:rsid w:val="33EE4D61"/>
    <w:rsid w:val="340D336C"/>
    <w:rsid w:val="34100D91"/>
    <w:rsid w:val="34360E17"/>
    <w:rsid w:val="34486840"/>
    <w:rsid w:val="3453408D"/>
    <w:rsid w:val="34536268"/>
    <w:rsid w:val="345B2234"/>
    <w:rsid w:val="346516FC"/>
    <w:rsid w:val="346A2C89"/>
    <w:rsid w:val="346B4741"/>
    <w:rsid w:val="346C2A8B"/>
    <w:rsid w:val="34873898"/>
    <w:rsid w:val="34876D8B"/>
    <w:rsid w:val="34A51AF9"/>
    <w:rsid w:val="34B550D9"/>
    <w:rsid w:val="34B741C7"/>
    <w:rsid w:val="34BF18BF"/>
    <w:rsid w:val="34C24073"/>
    <w:rsid w:val="34C33FE3"/>
    <w:rsid w:val="34DA79F4"/>
    <w:rsid w:val="34DB2264"/>
    <w:rsid w:val="34E669BC"/>
    <w:rsid w:val="34E95E89"/>
    <w:rsid w:val="34EF09E7"/>
    <w:rsid w:val="34FA0097"/>
    <w:rsid w:val="34FA300E"/>
    <w:rsid w:val="35036D30"/>
    <w:rsid w:val="35042CC3"/>
    <w:rsid w:val="35044A71"/>
    <w:rsid w:val="350C42EF"/>
    <w:rsid w:val="351C21C7"/>
    <w:rsid w:val="351D3D85"/>
    <w:rsid w:val="351E0FFD"/>
    <w:rsid w:val="352560E7"/>
    <w:rsid w:val="352B0250"/>
    <w:rsid w:val="35573110"/>
    <w:rsid w:val="35584DBD"/>
    <w:rsid w:val="3564627D"/>
    <w:rsid w:val="357311CC"/>
    <w:rsid w:val="3578720D"/>
    <w:rsid w:val="357B0FCE"/>
    <w:rsid w:val="358160C2"/>
    <w:rsid w:val="358239DB"/>
    <w:rsid w:val="35843E04"/>
    <w:rsid w:val="35904900"/>
    <w:rsid w:val="3598278D"/>
    <w:rsid w:val="35C91817"/>
    <w:rsid w:val="35CA2BC9"/>
    <w:rsid w:val="35CD57AB"/>
    <w:rsid w:val="35CD76C7"/>
    <w:rsid w:val="35CF507F"/>
    <w:rsid w:val="35DE3514"/>
    <w:rsid w:val="35E00869"/>
    <w:rsid w:val="35E87EEF"/>
    <w:rsid w:val="35F927E5"/>
    <w:rsid w:val="3627083F"/>
    <w:rsid w:val="362817A0"/>
    <w:rsid w:val="3628478F"/>
    <w:rsid w:val="363B49D3"/>
    <w:rsid w:val="364517E5"/>
    <w:rsid w:val="36491F1D"/>
    <w:rsid w:val="366079EE"/>
    <w:rsid w:val="36697C62"/>
    <w:rsid w:val="366A48EF"/>
    <w:rsid w:val="366E29C3"/>
    <w:rsid w:val="366F41F4"/>
    <w:rsid w:val="36A23BEC"/>
    <w:rsid w:val="36A77DAA"/>
    <w:rsid w:val="36AD2D04"/>
    <w:rsid w:val="36B30D89"/>
    <w:rsid w:val="36B67FED"/>
    <w:rsid w:val="36BB1AA7"/>
    <w:rsid w:val="36CF0B2F"/>
    <w:rsid w:val="36D664FF"/>
    <w:rsid w:val="36DD1A1E"/>
    <w:rsid w:val="36EC3294"/>
    <w:rsid w:val="36ED6588"/>
    <w:rsid w:val="36F80A24"/>
    <w:rsid w:val="36F9612C"/>
    <w:rsid w:val="36FE3F0D"/>
    <w:rsid w:val="36FF1994"/>
    <w:rsid w:val="3701179F"/>
    <w:rsid w:val="37023232"/>
    <w:rsid w:val="3720190B"/>
    <w:rsid w:val="37227431"/>
    <w:rsid w:val="372413FB"/>
    <w:rsid w:val="37250D2B"/>
    <w:rsid w:val="372D3430"/>
    <w:rsid w:val="372F56C4"/>
    <w:rsid w:val="373837CE"/>
    <w:rsid w:val="373D7471"/>
    <w:rsid w:val="373E6E2B"/>
    <w:rsid w:val="37421881"/>
    <w:rsid w:val="37490A4C"/>
    <w:rsid w:val="374970B3"/>
    <w:rsid w:val="374F42F2"/>
    <w:rsid w:val="375339D9"/>
    <w:rsid w:val="37537F32"/>
    <w:rsid w:val="3756526F"/>
    <w:rsid w:val="376143FD"/>
    <w:rsid w:val="376E23F6"/>
    <w:rsid w:val="37712166"/>
    <w:rsid w:val="377743E8"/>
    <w:rsid w:val="377C2FE5"/>
    <w:rsid w:val="377F26D2"/>
    <w:rsid w:val="377F2AD5"/>
    <w:rsid w:val="37864214"/>
    <w:rsid w:val="37904CE2"/>
    <w:rsid w:val="37977E1F"/>
    <w:rsid w:val="379C6C05"/>
    <w:rsid w:val="37A91BDC"/>
    <w:rsid w:val="37A97C44"/>
    <w:rsid w:val="37B207B5"/>
    <w:rsid w:val="37B65D16"/>
    <w:rsid w:val="37BB38FD"/>
    <w:rsid w:val="37C0630C"/>
    <w:rsid w:val="37CD20D1"/>
    <w:rsid w:val="37CE1367"/>
    <w:rsid w:val="37D270A9"/>
    <w:rsid w:val="37D664E4"/>
    <w:rsid w:val="37E454CA"/>
    <w:rsid w:val="37EA43F2"/>
    <w:rsid w:val="380C5412"/>
    <w:rsid w:val="381B1D32"/>
    <w:rsid w:val="382041E9"/>
    <w:rsid w:val="38287BB1"/>
    <w:rsid w:val="384168B8"/>
    <w:rsid w:val="38424AA2"/>
    <w:rsid w:val="38430E21"/>
    <w:rsid w:val="38496C29"/>
    <w:rsid w:val="3851621F"/>
    <w:rsid w:val="38594E66"/>
    <w:rsid w:val="385A0BC9"/>
    <w:rsid w:val="385B52F0"/>
    <w:rsid w:val="386121DB"/>
    <w:rsid w:val="386E5B4A"/>
    <w:rsid w:val="387D277C"/>
    <w:rsid w:val="389372FD"/>
    <w:rsid w:val="38964E0A"/>
    <w:rsid w:val="389C3213"/>
    <w:rsid w:val="38A913E5"/>
    <w:rsid w:val="38BD38B5"/>
    <w:rsid w:val="38C033A5"/>
    <w:rsid w:val="38C53EE2"/>
    <w:rsid w:val="38C7435B"/>
    <w:rsid w:val="38C9240B"/>
    <w:rsid w:val="38CB4B7B"/>
    <w:rsid w:val="38D030A4"/>
    <w:rsid w:val="38D20500"/>
    <w:rsid w:val="38D868C9"/>
    <w:rsid w:val="38DA2828"/>
    <w:rsid w:val="38E47595"/>
    <w:rsid w:val="38E80C07"/>
    <w:rsid w:val="38EB1620"/>
    <w:rsid w:val="38EE1CC0"/>
    <w:rsid w:val="38F54783"/>
    <w:rsid w:val="39031662"/>
    <w:rsid w:val="39182A0E"/>
    <w:rsid w:val="391C1E35"/>
    <w:rsid w:val="391D208D"/>
    <w:rsid w:val="3922196A"/>
    <w:rsid w:val="392D7775"/>
    <w:rsid w:val="393022D9"/>
    <w:rsid w:val="39356C92"/>
    <w:rsid w:val="39404179"/>
    <w:rsid w:val="395104A1"/>
    <w:rsid w:val="395F496C"/>
    <w:rsid w:val="395F6AD0"/>
    <w:rsid w:val="397629F5"/>
    <w:rsid w:val="39810D86"/>
    <w:rsid w:val="39880240"/>
    <w:rsid w:val="39A9208B"/>
    <w:rsid w:val="39B12CEE"/>
    <w:rsid w:val="39B44F60"/>
    <w:rsid w:val="39C62C3D"/>
    <w:rsid w:val="39CC44E9"/>
    <w:rsid w:val="39D26847"/>
    <w:rsid w:val="39DA2245"/>
    <w:rsid w:val="39DB666F"/>
    <w:rsid w:val="39F57D21"/>
    <w:rsid w:val="39FA03A2"/>
    <w:rsid w:val="3A380992"/>
    <w:rsid w:val="3A3B1E8D"/>
    <w:rsid w:val="3A54121B"/>
    <w:rsid w:val="3A617E20"/>
    <w:rsid w:val="3A79495D"/>
    <w:rsid w:val="3A7B6EE5"/>
    <w:rsid w:val="3A810912"/>
    <w:rsid w:val="3A8829E6"/>
    <w:rsid w:val="3A894866"/>
    <w:rsid w:val="3A993035"/>
    <w:rsid w:val="3AE01ADD"/>
    <w:rsid w:val="3AE868D5"/>
    <w:rsid w:val="3AEA2A35"/>
    <w:rsid w:val="3AEC222F"/>
    <w:rsid w:val="3AF136DD"/>
    <w:rsid w:val="3B003F2D"/>
    <w:rsid w:val="3B034FC0"/>
    <w:rsid w:val="3B087F45"/>
    <w:rsid w:val="3B0B2C6B"/>
    <w:rsid w:val="3B1B7823"/>
    <w:rsid w:val="3B1C334A"/>
    <w:rsid w:val="3B253993"/>
    <w:rsid w:val="3B2A4882"/>
    <w:rsid w:val="3B451940"/>
    <w:rsid w:val="3B656BA0"/>
    <w:rsid w:val="3B7110E5"/>
    <w:rsid w:val="3B712735"/>
    <w:rsid w:val="3B742FF1"/>
    <w:rsid w:val="3B84690C"/>
    <w:rsid w:val="3B8A1A92"/>
    <w:rsid w:val="3B911029"/>
    <w:rsid w:val="3B911CB1"/>
    <w:rsid w:val="3BA6279B"/>
    <w:rsid w:val="3BA64AD4"/>
    <w:rsid w:val="3BB15227"/>
    <w:rsid w:val="3BB64667"/>
    <w:rsid w:val="3BC8246A"/>
    <w:rsid w:val="3BD22E7F"/>
    <w:rsid w:val="3BD80A83"/>
    <w:rsid w:val="3BD82C92"/>
    <w:rsid w:val="3BDB1C11"/>
    <w:rsid w:val="3BE13D5E"/>
    <w:rsid w:val="3BE63123"/>
    <w:rsid w:val="3BF07AFD"/>
    <w:rsid w:val="3BFF6AA6"/>
    <w:rsid w:val="3C011141"/>
    <w:rsid w:val="3C067395"/>
    <w:rsid w:val="3C086E72"/>
    <w:rsid w:val="3C0E25F6"/>
    <w:rsid w:val="3C12216A"/>
    <w:rsid w:val="3C147C90"/>
    <w:rsid w:val="3C154F1C"/>
    <w:rsid w:val="3C436655"/>
    <w:rsid w:val="3C5C5193"/>
    <w:rsid w:val="3C771FCD"/>
    <w:rsid w:val="3C772EA8"/>
    <w:rsid w:val="3C795D45"/>
    <w:rsid w:val="3C884E80"/>
    <w:rsid w:val="3C907EC1"/>
    <w:rsid w:val="3C9B0C85"/>
    <w:rsid w:val="3CA562E6"/>
    <w:rsid w:val="3CA6587E"/>
    <w:rsid w:val="3CA70AE9"/>
    <w:rsid w:val="3CAE319A"/>
    <w:rsid w:val="3CB40A76"/>
    <w:rsid w:val="3CB44FCF"/>
    <w:rsid w:val="3CBE4412"/>
    <w:rsid w:val="3CC52D38"/>
    <w:rsid w:val="3CE851D3"/>
    <w:rsid w:val="3CFE5E14"/>
    <w:rsid w:val="3D0052A0"/>
    <w:rsid w:val="3D03184B"/>
    <w:rsid w:val="3D033D77"/>
    <w:rsid w:val="3D040881"/>
    <w:rsid w:val="3D0877A8"/>
    <w:rsid w:val="3D1B32A0"/>
    <w:rsid w:val="3D225AA3"/>
    <w:rsid w:val="3D2C1D97"/>
    <w:rsid w:val="3D2E2245"/>
    <w:rsid w:val="3D335CBA"/>
    <w:rsid w:val="3D3E48D3"/>
    <w:rsid w:val="3D4759A3"/>
    <w:rsid w:val="3D512754"/>
    <w:rsid w:val="3D567FDC"/>
    <w:rsid w:val="3D5A265A"/>
    <w:rsid w:val="3D5A3DC8"/>
    <w:rsid w:val="3D5F318D"/>
    <w:rsid w:val="3D605157"/>
    <w:rsid w:val="3D790A72"/>
    <w:rsid w:val="3D7F55DD"/>
    <w:rsid w:val="3D845403"/>
    <w:rsid w:val="3D91385F"/>
    <w:rsid w:val="3D9904A8"/>
    <w:rsid w:val="3D9F17DB"/>
    <w:rsid w:val="3DAA6D16"/>
    <w:rsid w:val="3DB50455"/>
    <w:rsid w:val="3DBA4867"/>
    <w:rsid w:val="3DBD5361"/>
    <w:rsid w:val="3DDA74DE"/>
    <w:rsid w:val="3DDD0555"/>
    <w:rsid w:val="3DE235C1"/>
    <w:rsid w:val="3DEB1475"/>
    <w:rsid w:val="3DF00289"/>
    <w:rsid w:val="3DFD3B43"/>
    <w:rsid w:val="3DFE0A9C"/>
    <w:rsid w:val="3DFF0731"/>
    <w:rsid w:val="3DFF6587"/>
    <w:rsid w:val="3E0B20C8"/>
    <w:rsid w:val="3E285C74"/>
    <w:rsid w:val="3E3859BE"/>
    <w:rsid w:val="3E3C7716"/>
    <w:rsid w:val="3E403292"/>
    <w:rsid w:val="3E42660A"/>
    <w:rsid w:val="3E451F26"/>
    <w:rsid w:val="3E4E3201"/>
    <w:rsid w:val="3E554590"/>
    <w:rsid w:val="3E6D7B2B"/>
    <w:rsid w:val="3E78202C"/>
    <w:rsid w:val="3E8135D7"/>
    <w:rsid w:val="3E833300"/>
    <w:rsid w:val="3EA86008"/>
    <w:rsid w:val="3EB31779"/>
    <w:rsid w:val="3EB94790"/>
    <w:rsid w:val="3EC03128"/>
    <w:rsid w:val="3ED74FA5"/>
    <w:rsid w:val="3EDA1A7B"/>
    <w:rsid w:val="3EE02FD1"/>
    <w:rsid w:val="3EEC1F3C"/>
    <w:rsid w:val="3EF26C49"/>
    <w:rsid w:val="3F3D6FA2"/>
    <w:rsid w:val="3F4131F5"/>
    <w:rsid w:val="3F4B6450"/>
    <w:rsid w:val="3F5312A3"/>
    <w:rsid w:val="3F620D12"/>
    <w:rsid w:val="3F6B5F18"/>
    <w:rsid w:val="3F922D4B"/>
    <w:rsid w:val="3F956FD2"/>
    <w:rsid w:val="3F9D5506"/>
    <w:rsid w:val="3FA330D9"/>
    <w:rsid w:val="3FAC01DF"/>
    <w:rsid w:val="3FB672B0"/>
    <w:rsid w:val="3FBA731C"/>
    <w:rsid w:val="3FBC08DA"/>
    <w:rsid w:val="3FCC294E"/>
    <w:rsid w:val="3FD85C86"/>
    <w:rsid w:val="3FD86D6B"/>
    <w:rsid w:val="3FE530AD"/>
    <w:rsid w:val="3FF81676"/>
    <w:rsid w:val="4012098A"/>
    <w:rsid w:val="4016786E"/>
    <w:rsid w:val="401E3791"/>
    <w:rsid w:val="402236FF"/>
    <w:rsid w:val="40271505"/>
    <w:rsid w:val="402E32EA"/>
    <w:rsid w:val="40416003"/>
    <w:rsid w:val="405373A7"/>
    <w:rsid w:val="405E2CDC"/>
    <w:rsid w:val="4061228E"/>
    <w:rsid w:val="4074113C"/>
    <w:rsid w:val="407A1C86"/>
    <w:rsid w:val="407A5E3C"/>
    <w:rsid w:val="4081189E"/>
    <w:rsid w:val="40825B6F"/>
    <w:rsid w:val="4093314D"/>
    <w:rsid w:val="40967393"/>
    <w:rsid w:val="40A355C2"/>
    <w:rsid w:val="40A47108"/>
    <w:rsid w:val="40B05AAD"/>
    <w:rsid w:val="40B828EC"/>
    <w:rsid w:val="40C33A32"/>
    <w:rsid w:val="40D07EFD"/>
    <w:rsid w:val="40E20EAF"/>
    <w:rsid w:val="40E916A9"/>
    <w:rsid w:val="40F40090"/>
    <w:rsid w:val="41171FF0"/>
    <w:rsid w:val="411A354B"/>
    <w:rsid w:val="411A6282"/>
    <w:rsid w:val="412B3899"/>
    <w:rsid w:val="414508EB"/>
    <w:rsid w:val="416A2100"/>
    <w:rsid w:val="41735459"/>
    <w:rsid w:val="41757CE8"/>
    <w:rsid w:val="418C5269"/>
    <w:rsid w:val="41921899"/>
    <w:rsid w:val="41A43864"/>
    <w:rsid w:val="41B4781F"/>
    <w:rsid w:val="41BB0BAE"/>
    <w:rsid w:val="41C315A1"/>
    <w:rsid w:val="41C757A4"/>
    <w:rsid w:val="41DF4DCE"/>
    <w:rsid w:val="41E10F35"/>
    <w:rsid w:val="41EE2C2B"/>
    <w:rsid w:val="41F37882"/>
    <w:rsid w:val="41F5365A"/>
    <w:rsid w:val="420B7095"/>
    <w:rsid w:val="420F2FBD"/>
    <w:rsid w:val="422E5823"/>
    <w:rsid w:val="423821FE"/>
    <w:rsid w:val="424B00CA"/>
    <w:rsid w:val="425C28B0"/>
    <w:rsid w:val="42966EE1"/>
    <w:rsid w:val="429D4C45"/>
    <w:rsid w:val="42AE2402"/>
    <w:rsid w:val="42AF6B8B"/>
    <w:rsid w:val="42B225E2"/>
    <w:rsid w:val="42BC1976"/>
    <w:rsid w:val="42E5365A"/>
    <w:rsid w:val="42E8335A"/>
    <w:rsid w:val="42EA058A"/>
    <w:rsid w:val="42EF766E"/>
    <w:rsid w:val="43093B1A"/>
    <w:rsid w:val="430A6F33"/>
    <w:rsid w:val="431F7870"/>
    <w:rsid w:val="43204C40"/>
    <w:rsid w:val="432A26DF"/>
    <w:rsid w:val="4341276F"/>
    <w:rsid w:val="43493EAB"/>
    <w:rsid w:val="434B5F61"/>
    <w:rsid w:val="438B4EB3"/>
    <w:rsid w:val="438B5E97"/>
    <w:rsid w:val="4399767D"/>
    <w:rsid w:val="43AD0FD8"/>
    <w:rsid w:val="43B6787E"/>
    <w:rsid w:val="43C0243F"/>
    <w:rsid w:val="43CF1E75"/>
    <w:rsid w:val="43D86058"/>
    <w:rsid w:val="43DD09FA"/>
    <w:rsid w:val="43E261B5"/>
    <w:rsid w:val="43E93A4C"/>
    <w:rsid w:val="43F47E2A"/>
    <w:rsid w:val="44044A7D"/>
    <w:rsid w:val="44071ED1"/>
    <w:rsid w:val="441C429A"/>
    <w:rsid w:val="44306367"/>
    <w:rsid w:val="443F5AC6"/>
    <w:rsid w:val="444606B1"/>
    <w:rsid w:val="44481F55"/>
    <w:rsid w:val="44492EBF"/>
    <w:rsid w:val="44494C65"/>
    <w:rsid w:val="445657BE"/>
    <w:rsid w:val="4460199F"/>
    <w:rsid w:val="446543C9"/>
    <w:rsid w:val="44727C49"/>
    <w:rsid w:val="44931FD8"/>
    <w:rsid w:val="44A75419"/>
    <w:rsid w:val="44AB315B"/>
    <w:rsid w:val="44AE0556"/>
    <w:rsid w:val="44B46FCF"/>
    <w:rsid w:val="44B64396"/>
    <w:rsid w:val="44BD6A51"/>
    <w:rsid w:val="44E84305"/>
    <w:rsid w:val="44EE129A"/>
    <w:rsid w:val="44F35361"/>
    <w:rsid w:val="45086E7C"/>
    <w:rsid w:val="450B3BFA"/>
    <w:rsid w:val="450B4F6F"/>
    <w:rsid w:val="45220ECA"/>
    <w:rsid w:val="4535252E"/>
    <w:rsid w:val="45370164"/>
    <w:rsid w:val="4537188B"/>
    <w:rsid w:val="455C26A8"/>
    <w:rsid w:val="455F2C04"/>
    <w:rsid w:val="456162EA"/>
    <w:rsid w:val="456360CF"/>
    <w:rsid w:val="456906E1"/>
    <w:rsid w:val="456C46BD"/>
    <w:rsid w:val="45712489"/>
    <w:rsid w:val="457F47C9"/>
    <w:rsid w:val="45AB2395"/>
    <w:rsid w:val="45C2794D"/>
    <w:rsid w:val="45CA3B17"/>
    <w:rsid w:val="45CB6FCB"/>
    <w:rsid w:val="45CC416C"/>
    <w:rsid w:val="45E4055F"/>
    <w:rsid w:val="45F75F2C"/>
    <w:rsid w:val="45F91CA4"/>
    <w:rsid w:val="46070934"/>
    <w:rsid w:val="460B3250"/>
    <w:rsid w:val="461631D7"/>
    <w:rsid w:val="46365DD7"/>
    <w:rsid w:val="46742033"/>
    <w:rsid w:val="46766209"/>
    <w:rsid w:val="467F7CF9"/>
    <w:rsid w:val="4685512B"/>
    <w:rsid w:val="46880A03"/>
    <w:rsid w:val="469324D8"/>
    <w:rsid w:val="469D2F78"/>
    <w:rsid w:val="46A47DCC"/>
    <w:rsid w:val="46A81CED"/>
    <w:rsid w:val="46AC6517"/>
    <w:rsid w:val="46BC7C2C"/>
    <w:rsid w:val="46C95B1B"/>
    <w:rsid w:val="46E50E70"/>
    <w:rsid w:val="46E52D44"/>
    <w:rsid w:val="46FE38E3"/>
    <w:rsid w:val="46FF778E"/>
    <w:rsid w:val="470A7245"/>
    <w:rsid w:val="470E3A98"/>
    <w:rsid w:val="471E2059"/>
    <w:rsid w:val="471E5E67"/>
    <w:rsid w:val="47220F3E"/>
    <w:rsid w:val="47335C1E"/>
    <w:rsid w:val="474537CA"/>
    <w:rsid w:val="474E6020"/>
    <w:rsid w:val="475A76EB"/>
    <w:rsid w:val="476616F7"/>
    <w:rsid w:val="47696527"/>
    <w:rsid w:val="476D60DF"/>
    <w:rsid w:val="477512A9"/>
    <w:rsid w:val="47792B42"/>
    <w:rsid w:val="477F396E"/>
    <w:rsid w:val="477F61D9"/>
    <w:rsid w:val="47942044"/>
    <w:rsid w:val="47953C4F"/>
    <w:rsid w:val="479A1A05"/>
    <w:rsid w:val="47B13234"/>
    <w:rsid w:val="47DD185C"/>
    <w:rsid w:val="47E33174"/>
    <w:rsid w:val="47F0441B"/>
    <w:rsid w:val="480057A0"/>
    <w:rsid w:val="480768FB"/>
    <w:rsid w:val="480E14C4"/>
    <w:rsid w:val="480F1C53"/>
    <w:rsid w:val="480F755D"/>
    <w:rsid w:val="48105FC0"/>
    <w:rsid w:val="481D24BB"/>
    <w:rsid w:val="48222250"/>
    <w:rsid w:val="4829418A"/>
    <w:rsid w:val="48311BC9"/>
    <w:rsid w:val="483218A0"/>
    <w:rsid w:val="48431249"/>
    <w:rsid w:val="48483033"/>
    <w:rsid w:val="48483AD3"/>
    <w:rsid w:val="485824EC"/>
    <w:rsid w:val="48671762"/>
    <w:rsid w:val="48677399"/>
    <w:rsid w:val="486D5438"/>
    <w:rsid w:val="487F5035"/>
    <w:rsid w:val="48874E3F"/>
    <w:rsid w:val="488D5250"/>
    <w:rsid w:val="488E5A3F"/>
    <w:rsid w:val="488F68F0"/>
    <w:rsid w:val="48BA6A54"/>
    <w:rsid w:val="48BF5427"/>
    <w:rsid w:val="48D07D01"/>
    <w:rsid w:val="48D14798"/>
    <w:rsid w:val="48DB1B35"/>
    <w:rsid w:val="48DD58AD"/>
    <w:rsid w:val="48E72288"/>
    <w:rsid w:val="48F218B9"/>
    <w:rsid w:val="49002A00"/>
    <w:rsid w:val="4904108C"/>
    <w:rsid w:val="4916447E"/>
    <w:rsid w:val="491A08B0"/>
    <w:rsid w:val="49480BEC"/>
    <w:rsid w:val="494A4C2D"/>
    <w:rsid w:val="49633C5C"/>
    <w:rsid w:val="4968161B"/>
    <w:rsid w:val="4969216D"/>
    <w:rsid w:val="498B5309"/>
    <w:rsid w:val="49AB775A"/>
    <w:rsid w:val="49AE673A"/>
    <w:rsid w:val="49B703B8"/>
    <w:rsid w:val="49D62A28"/>
    <w:rsid w:val="49D968AB"/>
    <w:rsid w:val="49DF11B1"/>
    <w:rsid w:val="49E14F29"/>
    <w:rsid w:val="49E36A56"/>
    <w:rsid w:val="49E6607F"/>
    <w:rsid w:val="49EA2107"/>
    <w:rsid w:val="49F84807"/>
    <w:rsid w:val="4A001853"/>
    <w:rsid w:val="4A012946"/>
    <w:rsid w:val="4A02232C"/>
    <w:rsid w:val="4A0D610B"/>
    <w:rsid w:val="4A0F19FF"/>
    <w:rsid w:val="4A1452FF"/>
    <w:rsid w:val="4A192915"/>
    <w:rsid w:val="4A1D2868"/>
    <w:rsid w:val="4A2578BB"/>
    <w:rsid w:val="4A3D2AA8"/>
    <w:rsid w:val="4A4060F4"/>
    <w:rsid w:val="4A437992"/>
    <w:rsid w:val="4A4C2CEB"/>
    <w:rsid w:val="4A4C4A99"/>
    <w:rsid w:val="4A524ECF"/>
    <w:rsid w:val="4A613833"/>
    <w:rsid w:val="4A8E76FC"/>
    <w:rsid w:val="4A8F1CB1"/>
    <w:rsid w:val="4A927AEE"/>
    <w:rsid w:val="4AA04CB3"/>
    <w:rsid w:val="4AA20931"/>
    <w:rsid w:val="4AA85A47"/>
    <w:rsid w:val="4ABF36E7"/>
    <w:rsid w:val="4AD55FA0"/>
    <w:rsid w:val="4AE5205C"/>
    <w:rsid w:val="4AEB3076"/>
    <w:rsid w:val="4AEB42B2"/>
    <w:rsid w:val="4AF173EE"/>
    <w:rsid w:val="4AF319E3"/>
    <w:rsid w:val="4AFE02F0"/>
    <w:rsid w:val="4B026C12"/>
    <w:rsid w:val="4B092B9A"/>
    <w:rsid w:val="4B1138F6"/>
    <w:rsid w:val="4B175A5C"/>
    <w:rsid w:val="4B2F382C"/>
    <w:rsid w:val="4B3A6FE7"/>
    <w:rsid w:val="4B3C128B"/>
    <w:rsid w:val="4B427C4A"/>
    <w:rsid w:val="4B490B29"/>
    <w:rsid w:val="4B4F18E6"/>
    <w:rsid w:val="4B517C8E"/>
    <w:rsid w:val="4B665216"/>
    <w:rsid w:val="4B683B54"/>
    <w:rsid w:val="4B6C0D50"/>
    <w:rsid w:val="4B6D492F"/>
    <w:rsid w:val="4B802B6C"/>
    <w:rsid w:val="4B870CF6"/>
    <w:rsid w:val="4B922BD6"/>
    <w:rsid w:val="4B985ABC"/>
    <w:rsid w:val="4B9C1A50"/>
    <w:rsid w:val="4B9E32C4"/>
    <w:rsid w:val="4BA351C3"/>
    <w:rsid w:val="4BB70638"/>
    <w:rsid w:val="4BBD5522"/>
    <w:rsid w:val="4BC30D8B"/>
    <w:rsid w:val="4BC51BAB"/>
    <w:rsid w:val="4BC66ACD"/>
    <w:rsid w:val="4BCB5E91"/>
    <w:rsid w:val="4BD0753A"/>
    <w:rsid w:val="4BD20FCE"/>
    <w:rsid w:val="4BD8122D"/>
    <w:rsid w:val="4BDA0D09"/>
    <w:rsid w:val="4BE17463"/>
    <w:rsid w:val="4BE42704"/>
    <w:rsid w:val="4BE9313E"/>
    <w:rsid w:val="4BF03B4A"/>
    <w:rsid w:val="4BF81A0F"/>
    <w:rsid w:val="4BF94A05"/>
    <w:rsid w:val="4BFB0F26"/>
    <w:rsid w:val="4BFE13EE"/>
    <w:rsid w:val="4C065640"/>
    <w:rsid w:val="4C146ED5"/>
    <w:rsid w:val="4C20442F"/>
    <w:rsid w:val="4C2F4D60"/>
    <w:rsid w:val="4C3434D6"/>
    <w:rsid w:val="4C3E3399"/>
    <w:rsid w:val="4C402580"/>
    <w:rsid w:val="4C453E95"/>
    <w:rsid w:val="4C697B5C"/>
    <w:rsid w:val="4C6C0A82"/>
    <w:rsid w:val="4C72630D"/>
    <w:rsid w:val="4C79557A"/>
    <w:rsid w:val="4C96024D"/>
    <w:rsid w:val="4C983FC5"/>
    <w:rsid w:val="4CAE5D45"/>
    <w:rsid w:val="4CB24C42"/>
    <w:rsid w:val="4CB50A7D"/>
    <w:rsid w:val="4CC25AD9"/>
    <w:rsid w:val="4CD7310B"/>
    <w:rsid w:val="4CDE4FC8"/>
    <w:rsid w:val="4CE23ED5"/>
    <w:rsid w:val="4CE90CC5"/>
    <w:rsid w:val="4CF73C2E"/>
    <w:rsid w:val="4D021BEE"/>
    <w:rsid w:val="4D0478AD"/>
    <w:rsid w:val="4D1D271C"/>
    <w:rsid w:val="4D1D44CA"/>
    <w:rsid w:val="4D227D33"/>
    <w:rsid w:val="4D2E492A"/>
    <w:rsid w:val="4D3161C8"/>
    <w:rsid w:val="4D3D4B6D"/>
    <w:rsid w:val="4D3F4AC9"/>
    <w:rsid w:val="4D4138E9"/>
    <w:rsid w:val="4D443D98"/>
    <w:rsid w:val="4D49793A"/>
    <w:rsid w:val="4D587BF8"/>
    <w:rsid w:val="4D6245D3"/>
    <w:rsid w:val="4D64659D"/>
    <w:rsid w:val="4D9F0FEA"/>
    <w:rsid w:val="4DBA0943"/>
    <w:rsid w:val="4DBA2392"/>
    <w:rsid w:val="4DD00460"/>
    <w:rsid w:val="4DD059E1"/>
    <w:rsid w:val="4DD21759"/>
    <w:rsid w:val="4DD34951"/>
    <w:rsid w:val="4DF00601"/>
    <w:rsid w:val="4DF50445"/>
    <w:rsid w:val="4E01425E"/>
    <w:rsid w:val="4E0E49F1"/>
    <w:rsid w:val="4E197388"/>
    <w:rsid w:val="4E1A6C5C"/>
    <w:rsid w:val="4E1E2864"/>
    <w:rsid w:val="4E2875CB"/>
    <w:rsid w:val="4E2F333D"/>
    <w:rsid w:val="4E331736"/>
    <w:rsid w:val="4E351776"/>
    <w:rsid w:val="4E3F62AB"/>
    <w:rsid w:val="4E4D7031"/>
    <w:rsid w:val="4E6A3752"/>
    <w:rsid w:val="4E7E543D"/>
    <w:rsid w:val="4E8401DB"/>
    <w:rsid w:val="4EA053B3"/>
    <w:rsid w:val="4EA92521"/>
    <w:rsid w:val="4EB6383A"/>
    <w:rsid w:val="4EB96475"/>
    <w:rsid w:val="4EBC0207"/>
    <w:rsid w:val="4EC8206C"/>
    <w:rsid w:val="4EC93654"/>
    <w:rsid w:val="4EE02FF7"/>
    <w:rsid w:val="4EF02997"/>
    <w:rsid w:val="4F036AE5"/>
    <w:rsid w:val="4F0A0A7E"/>
    <w:rsid w:val="4F1728B1"/>
    <w:rsid w:val="4F196F13"/>
    <w:rsid w:val="4F1C4312"/>
    <w:rsid w:val="4F1D59E5"/>
    <w:rsid w:val="4F1F3098"/>
    <w:rsid w:val="4F204CBA"/>
    <w:rsid w:val="4F2A6AE6"/>
    <w:rsid w:val="4F3216D4"/>
    <w:rsid w:val="4F350590"/>
    <w:rsid w:val="4F3A0F47"/>
    <w:rsid w:val="4F467C1F"/>
    <w:rsid w:val="4F4915A7"/>
    <w:rsid w:val="4F4A3571"/>
    <w:rsid w:val="4F75505B"/>
    <w:rsid w:val="4F7D56F4"/>
    <w:rsid w:val="4F870AB9"/>
    <w:rsid w:val="4F9A3888"/>
    <w:rsid w:val="4FA233AD"/>
    <w:rsid w:val="4FA724EF"/>
    <w:rsid w:val="4FA841F2"/>
    <w:rsid w:val="4FAE58AE"/>
    <w:rsid w:val="4FC82E13"/>
    <w:rsid w:val="4FC9093A"/>
    <w:rsid w:val="4FD31B9F"/>
    <w:rsid w:val="4FD95020"/>
    <w:rsid w:val="4FEE5FA1"/>
    <w:rsid w:val="4FFF2A82"/>
    <w:rsid w:val="500223C5"/>
    <w:rsid w:val="500E27F0"/>
    <w:rsid w:val="501B1194"/>
    <w:rsid w:val="50203AD4"/>
    <w:rsid w:val="50305F10"/>
    <w:rsid w:val="50351768"/>
    <w:rsid w:val="503E664D"/>
    <w:rsid w:val="50610ED2"/>
    <w:rsid w:val="506E6D1E"/>
    <w:rsid w:val="507271EF"/>
    <w:rsid w:val="50771950"/>
    <w:rsid w:val="5080549C"/>
    <w:rsid w:val="50834F8C"/>
    <w:rsid w:val="508E7FE0"/>
    <w:rsid w:val="50910FEE"/>
    <w:rsid w:val="50962F12"/>
    <w:rsid w:val="50966A6E"/>
    <w:rsid w:val="509C3031"/>
    <w:rsid w:val="50AC1C04"/>
    <w:rsid w:val="50B85F81"/>
    <w:rsid w:val="50CB07C1"/>
    <w:rsid w:val="50DF56BC"/>
    <w:rsid w:val="50F9578B"/>
    <w:rsid w:val="510417EC"/>
    <w:rsid w:val="510A79DB"/>
    <w:rsid w:val="51126B58"/>
    <w:rsid w:val="511532E6"/>
    <w:rsid w:val="51196C41"/>
    <w:rsid w:val="51294B1B"/>
    <w:rsid w:val="51310B36"/>
    <w:rsid w:val="513354E3"/>
    <w:rsid w:val="514B08C9"/>
    <w:rsid w:val="51656440"/>
    <w:rsid w:val="516867E6"/>
    <w:rsid w:val="516B17F9"/>
    <w:rsid w:val="516C39FA"/>
    <w:rsid w:val="51744257"/>
    <w:rsid w:val="517A638F"/>
    <w:rsid w:val="517C7120"/>
    <w:rsid w:val="517F39A6"/>
    <w:rsid w:val="51B16972"/>
    <w:rsid w:val="51B37C8A"/>
    <w:rsid w:val="51B573C7"/>
    <w:rsid w:val="51B86C95"/>
    <w:rsid w:val="51B86EB8"/>
    <w:rsid w:val="51C13FBE"/>
    <w:rsid w:val="51C34241"/>
    <w:rsid w:val="51D8432B"/>
    <w:rsid w:val="51F3742F"/>
    <w:rsid w:val="51FE7AE7"/>
    <w:rsid w:val="521F0CE5"/>
    <w:rsid w:val="522565FF"/>
    <w:rsid w:val="522A3944"/>
    <w:rsid w:val="52462B1B"/>
    <w:rsid w:val="5254483E"/>
    <w:rsid w:val="526558FA"/>
    <w:rsid w:val="52696164"/>
    <w:rsid w:val="526F57C8"/>
    <w:rsid w:val="52733BCA"/>
    <w:rsid w:val="527C6C67"/>
    <w:rsid w:val="528154FB"/>
    <w:rsid w:val="528A79D6"/>
    <w:rsid w:val="528D5C4E"/>
    <w:rsid w:val="52931216"/>
    <w:rsid w:val="529B480F"/>
    <w:rsid w:val="52A37795"/>
    <w:rsid w:val="52B77439"/>
    <w:rsid w:val="52CA29FF"/>
    <w:rsid w:val="530D4FE1"/>
    <w:rsid w:val="531311BD"/>
    <w:rsid w:val="531E71EE"/>
    <w:rsid w:val="53283BC9"/>
    <w:rsid w:val="532F4636"/>
    <w:rsid w:val="53376A7B"/>
    <w:rsid w:val="53590226"/>
    <w:rsid w:val="535E583D"/>
    <w:rsid w:val="536015B5"/>
    <w:rsid w:val="536852EA"/>
    <w:rsid w:val="536C0A5B"/>
    <w:rsid w:val="539052B7"/>
    <w:rsid w:val="539D45B7"/>
    <w:rsid w:val="53AD47DF"/>
    <w:rsid w:val="53BB0EC9"/>
    <w:rsid w:val="53E71333"/>
    <w:rsid w:val="5402441A"/>
    <w:rsid w:val="540E1011"/>
    <w:rsid w:val="54143C53"/>
    <w:rsid w:val="541751EB"/>
    <w:rsid w:val="541D0468"/>
    <w:rsid w:val="542E6249"/>
    <w:rsid w:val="542F168D"/>
    <w:rsid w:val="5440709F"/>
    <w:rsid w:val="54436F0C"/>
    <w:rsid w:val="54441D0D"/>
    <w:rsid w:val="545407E6"/>
    <w:rsid w:val="54AC727D"/>
    <w:rsid w:val="54DB5397"/>
    <w:rsid w:val="54DE6C35"/>
    <w:rsid w:val="54E87AB4"/>
    <w:rsid w:val="54F34FEF"/>
    <w:rsid w:val="54FA204D"/>
    <w:rsid w:val="54FE4BE1"/>
    <w:rsid w:val="55032881"/>
    <w:rsid w:val="55064D33"/>
    <w:rsid w:val="550D3076"/>
    <w:rsid w:val="5517212A"/>
    <w:rsid w:val="55351F4E"/>
    <w:rsid w:val="55456CB4"/>
    <w:rsid w:val="554724E4"/>
    <w:rsid w:val="556246D0"/>
    <w:rsid w:val="55630EE8"/>
    <w:rsid w:val="556841B1"/>
    <w:rsid w:val="55866036"/>
    <w:rsid w:val="558772CD"/>
    <w:rsid w:val="558E1AD0"/>
    <w:rsid w:val="559144C5"/>
    <w:rsid w:val="55A62DFB"/>
    <w:rsid w:val="55C23E61"/>
    <w:rsid w:val="55C44385"/>
    <w:rsid w:val="55C7611F"/>
    <w:rsid w:val="560C4938"/>
    <w:rsid w:val="56191C96"/>
    <w:rsid w:val="561B7A15"/>
    <w:rsid w:val="56222B52"/>
    <w:rsid w:val="562729F9"/>
    <w:rsid w:val="562E1696"/>
    <w:rsid w:val="563D5BDD"/>
    <w:rsid w:val="5647080A"/>
    <w:rsid w:val="56550592"/>
    <w:rsid w:val="5662214C"/>
    <w:rsid w:val="566B0155"/>
    <w:rsid w:val="56706EF9"/>
    <w:rsid w:val="56761FD9"/>
    <w:rsid w:val="56850DFC"/>
    <w:rsid w:val="569B1293"/>
    <w:rsid w:val="56A33CDA"/>
    <w:rsid w:val="56A418B0"/>
    <w:rsid w:val="56B54AE7"/>
    <w:rsid w:val="56BB664F"/>
    <w:rsid w:val="56BC4D54"/>
    <w:rsid w:val="56C705CE"/>
    <w:rsid w:val="56CA603C"/>
    <w:rsid w:val="56D43EA0"/>
    <w:rsid w:val="56E94D0F"/>
    <w:rsid w:val="56EA18C1"/>
    <w:rsid w:val="56EC56F0"/>
    <w:rsid w:val="56F03203"/>
    <w:rsid w:val="56F07C00"/>
    <w:rsid w:val="56F95FA8"/>
    <w:rsid w:val="571672E5"/>
    <w:rsid w:val="57201787"/>
    <w:rsid w:val="573620D0"/>
    <w:rsid w:val="573963A5"/>
    <w:rsid w:val="574134AB"/>
    <w:rsid w:val="574659E7"/>
    <w:rsid w:val="57545DE9"/>
    <w:rsid w:val="575F035D"/>
    <w:rsid w:val="575F4D50"/>
    <w:rsid w:val="5761526A"/>
    <w:rsid w:val="576479E4"/>
    <w:rsid w:val="5768433E"/>
    <w:rsid w:val="576A0C54"/>
    <w:rsid w:val="576C1ACD"/>
    <w:rsid w:val="5773059A"/>
    <w:rsid w:val="57792C45"/>
    <w:rsid w:val="577B076B"/>
    <w:rsid w:val="57807FB8"/>
    <w:rsid w:val="57835872"/>
    <w:rsid w:val="578A6F71"/>
    <w:rsid w:val="578C1946"/>
    <w:rsid w:val="578E632D"/>
    <w:rsid w:val="5795506A"/>
    <w:rsid w:val="579862BF"/>
    <w:rsid w:val="579D402A"/>
    <w:rsid w:val="57AF48B9"/>
    <w:rsid w:val="57B54FE2"/>
    <w:rsid w:val="57B6043B"/>
    <w:rsid w:val="57B74602"/>
    <w:rsid w:val="57BA3E1C"/>
    <w:rsid w:val="57C2639A"/>
    <w:rsid w:val="57E34108"/>
    <w:rsid w:val="57EC5561"/>
    <w:rsid w:val="580732C8"/>
    <w:rsid w:val="58093FC9"/>
    <w:rsid w:val="58293F10"/>
    <w:rsid w:val="582B2191"/>
    <w:rsid w:val="582E3A30"/>
    <w:rsid w:val="58361519"/>
    <w:rsid w:val="58517251"/>
    <w:rsid w:val="58535244"/>
    <w:rsid w:val="58690919"/>
    <w:rsid w:val="58705DF6"/>
    <w:rsid w:val="587578B0"/>
    <w:rsid w:val="58782EFD"/>
    <w:rsid w:val="587F7937"/>
    <w:rsid w:val="588673C8"/>
    <w:rsid w:val="588A1893"/>
    <w:rsid w:val="588B70D4"/>
    <w:rsid w:val="588E2720"/>
    <w:rsid w:val="58B90B5A"/>
    <w:rsid w:val="58C06A9A"/>
    <w:rsid w:val="58C779E0"/>
    <w:rsid w:val="58C904C5"/>
    <w:rsid w:val="590824D3"/>
    <w:rsid w:val="590932AE"/>
    <w:rsid w:val="59097FF9"/>
    <w:rsid w:val="59123710"/>
    <w:rsid w:val="59184C1C"/>
    <w:rsid w:val="592F5CB1"/>
    <w:rsid w:val="593178E3"/>
    <w:rsid w:val="5933691A"/>
    <w:rsid w:val="594A4899"/>
    <w:rsid w:val="5955323E"/>
    <w:rsid w:val="595D189B"/>
    <w:rsid w:val="595E30A1"/>
    <w:rsid w:val="595F5226"/>
    <w:rsid w:val="59647D01"/>
    <w:rsid w:val="5988716F"/>
    <w:rsid w:val="59913757"/>
    <w:rsid w:val="59A30516"/>
    <w:rsid w:val="59A6670F"/>
    <w:rsid w:val="59B51A6D"/>
    <w:rsid w:val="59BC4DAA"/>
    <w:rsid w:val="59C15576"/>
    <w:rsid w:val="59D6437F"/>
    <w:rsid w:val="5A0A227A"/>
    <w:rsid w:val="5A0A37DF"/>
    <w:rsid w:val="5A1E0C8B"/>
    <w:rsid w:val="5A20384C"/>
    <w:rsid w:val="5A2A2C7E"/>
    <w:rsid w:val="5A2C36C2"/>
    <w:rsid w:val="5A3D6534"/>
    <w:rsid w:val="5A470DD9"/>
    <w:rsid w:val="5A492DA3"/>
    <w:rsid w:val="5A536BD9"/>
    <w:rsid w:val="5A56726E"/>
    <w:rsid w:val="5A5E3D00"/>
    <w:rsid w:val="5A622F01"/>
    <w:rsid w:val="5A662C7A"/>
    <w:rsid w:val="5A6A50EA"/>
    <w:rsid w:val="5A6C4CE3"/>
    <w:rsid w:val="5A700FFD"/>
    <w:rsid w:val="5A84202D"/>
    <w:rsid w:val="5A864A50"/>
    <w:rsid w:val="5A912133"/>
    <w:rsid w:val="5A923AFE"/>
    <w:rsid w:val="5A963CA6"/>
    <w:rsid w:val="5A9750D9"/>
    <w:rsid w:val="5A985AD8"/>
    <w:rsid w:val="5AC34B12"/>
    <w:rsid w:val="5AC56DFC"/>
    <w:rsid w:val="5AD94FD3"/>
    <w:rsid w:val="5AF4227F"/>
    <w:rsid w:val="5B111E66"/>
    <w:rsid w:val="5B172EA1"/>
    <w:rsid w:val="5B235498"/>
    <w:rsid w:val="5B265CE8"/>
    <w:rsid w:val="5B44689C"/>
    <w:rsid w:val="5B6223CE"/>
    <w:rsid w:val="5B6C7835"/>
    <w:rsid w:val="5B8D2CDE"/>
    <w:rsid w:val="5B8E6FC0"/>
    <w:rsid w:val="5B94004E"/>
    <w:rsid w:val="5B9F3544"/>
    <w:rsid w:val="5BA06A15"/>
    <w:rsid w:val="5BA15178"/>
    <w:rsid w:val="5BC97A34"/>
    <w:rsid w:val="5BCE57BB"/>
    <w:rsid w:val="5BD2308F"/>
    <w:rsid w:val="5BD82630"/>
    <w:rsid w:val="5BE94D66"/>
    <w:rsid w:val="5C0056E3"/>
    <w:rsid w:val="5C0351D3"/>
    <w:rsid w:val="5C0B49A2"/>
    <w:rsid w:val="5C136002"/>
    <w:rsid w:val="5C225659"/>
    <w:rsid w:val="5C317F92"/>
    <w:rsid w:val="5C557E4C"/>
    <w:rsid w:val="5C563555"/>
    <w:rsid w:val="5C62639E"/>
    <w:rsid w:val="5C7472D0"/>
    <w:rsid w:val="5C7561BC"/>
    <w:rsid w:val="5C8E2CEF"/>
    <w:rsid w:val="5C98043B"/>
    <w:rsid w:val="5CB11A20"/>
    <w:rsid w:val="5CBA3AE4"/>
    <w:rsid w:val="5CBC2C81"/>
    <w:rsid w:val="5CC1573C"/>
    <w:rsid w:val="5CC20BEA"/>
    <w:rsid w:val="5CCA6108"/>
    <w:rsid w:val="5CD858CE"/>
    <w:rsid w:val="5CDD3C76"/>
    <w:rsid w:val="5CE1019B"/>
    <w:rsid w:val="5CE35E3B"/>
    <w:rsid w:val="5CE73CC9"/>
    <w:rsid w:val="5CE9060B"/>
    <w:rsid w:val="5CF8285E"/>
    <w:rsid w:val="5CFE264B"/>
    <w:rsid w:val="5CFF40F3"/>
    <w:rsid w:val="5D1A476D"/>
    <w:rsid w:val="5D212026"/>
    <w:rsid w:val="5D2F6ACB"/>
    <w:rsid w:val="5D355860"/>
    <w:rsid w:val="5D384155"/>
    <w:rsid w:val="5D3D38A2"/>
    <w:rsid w:val="5D5B5FBA"/>
    <w:rsid w:val="5D635F29"/>
    <w:rsid w:val="5D656145"/>
    <w:rsid w:val="5D665A1A"/>
    <w:rsid w:val="5D7620A9"/>
    <w:rsid w:val="5D775E79"/>
    <w:rsid w:val="5D7F6ADB"/>
    <w:rsid w:val="5D8D7678"/>
    <w:rsid w:val="5D975830"/>
    <w:rsid w:val="5DA044B5"/>
    <w:rsid w:val="5DAE4FBE"/>
    <w:rsid w:val="5DB056BE"/>
    <w:rsid w:val="5DCD1F40"/>
    <w:rsid w:val="5DD63783"/>
    <w:rsid w:val="5DDC5CDC"/>
    <w:rsid w:val="5DED7EE9"/>
    <w:rsid w:val="5DEF3C61"/>
    <w:rsid w:val="5DEF4604"/>
    <w:rsid w:val="5E005E6E"/>
    <w:rsid w:val="5E171282"/>
    <w:rsid w:val="5E192A8C"/>
    <w:rsid w:val="5E1F2799"/>
    <w:rsid w:val="5E2D4789"/>
    <w:rsid w:val="5E2E0113"/>
    <w:rsid w:val="5E461B16"/>
    <w:rsid w:val="5E4D32C1"/>
    <w:rsid w:val="5E5336AC"/>
    <w:rsid w:val="5E604B5F"/>
    <w:rsid w:val="5E632348"/>
    <w:rsid w:val="5E7A16FB"/>
    <w:rsid w:val="5E8343A9"/>
    <w:rsid w:val="5E91624E"/>
    <w:rsid w:val="5EB032DC"/>
    <w:rsid w:val="5EB54DAB"/>
    <w:rsid w:val="5EBC7D2E"/>
    <w:rsid w:val="5EC87518"/>
    <w:rsid w:val="5ECD0C4E"/>
    <w:rsid w:val="5ED864A3"/>
    <w:rsid w:val="5EE810E8"/>
    <w:rsid w:val="5EE92D10"/>
    <w:rsid w:val="5EED5D45"/>
    <w:rsid w:val="5EF519C5"/>
    <w:rsid w:val="5EFE7460"/>
    <w:rsid w:val="5F0674B4"/>
    <w:rsid w:val="5F0F1702"/>
    <w:rsid w:val="5F103E8F"/>
    <w:rsid w:val="5F244D44"/>
    <w:rsid w:val="5F2A304F"/>
    <w:rsid w:val="5F2C54DC"/>
    <w:rsid w:val="5F3C6B24"/>
    <w:rsid w:val="5F435454"/>
    <w:rsid w:val="5F475D9B"/>
    <w:rsid w:val="5F48187B"/>
    <w:rsid w:val="5F49342D"/>
    <w:rsid w:val="5F4B4EC7"/>
    <w:rsid w:val="5F4E2C09"/>
    <w:rsid w:val="5F5600ED"/>
    <w:rsid w:val="5F58537A"/>
    <w:rsid w:val="5F5E0464"/>
    <w:rsid w:val="5F5F7BAF"/>
    <w:rsid w:val="5F601231"/>
    <w:rsid w:val="5F6266B2"/>
    <w:rsid w:val="5F64564C"/>
    <w:rsid w:val="5F7D722A"/>
    <w:rsid w:val="5F816B3B"/>
    <w:rsid w:val="5F830B05"/>
    <w:rsid w:val="5FA40F31"/>
    <w:rsid w:val="5FA665A1"/>
    <w:rsid w:val="5FAB7112"/>
    <w:rsid w:val="5FAC632F"/>
    <w:rsid w:val="5FB2650A"/>
    <w:rsid w:val="5FBB029F"/>
    <w:rsid w:val="5FC11C98"/>
    <w:rsid w:val="5FCB290F"/>
    <w:rsid w:val="5FDA449D"/>
    <w:rsid w:val="5FE72490"/>
    <w:rsid w:val="60011A2A"/>
    <w:rsid w:val="600C2352"/>
    <w:rsid w:val="60200D1E"/>
    <w:rsid w:val="602A2D2E"/>
    <w:rsid w:val="60310673"/>
    <w:rsid w:val="603D2B19"/>
    <w:rsid w:val="603D5158"/>
    <w:rsid w:val="603D68F1"/>
    <w:rsid w:val="60566219"/>
    <w:rsid w:val="607466A0"/>
    <w:rsid w:val="60783BE2"/>
    <w:rsid w:val="607E5842"/>
    <w:rsid w:val="60884578"/>
    <w:rsid w:val="6093657B"/>
    <w:rsid w:val="609616B0"/>
    <w:rsid w:val="60976E64"/>
    <w:rsid w:val="609D79A4"/>
    <w:rsid w:val="60BD0047"/>
    <w:rsid w:val="60BD4007"/>
    <w:rsid w:val="60DE78FB"/>
    <w:rsid w:val="60E16AEB"/>
    <w:rsid w:val="60E97CF8"/>
    <w:rsid w:val="60F01468"/>
    <w:rsid w:val="60F11A9E"/>
    <w:rsid w:val="60F8107F"/>
    <w:rsid w:val="60F8186E"/>
    <w:rsid w:val="60FA6BA5"/>
    <w:rsid w:val="61035804"/>
    <w:rsid w:val="6112752A"/>
    <w:rsid w:val="61130ED3"/>
    <w:rsid w:val="61330309"/>
    <w:rsid w:val="614E2D46"/>
    <w:rsid w:val="6162299C"/>
    <w:rsid w:val="61630BEE"/>
    <w:rsid w:val="617050B9"/>
    <w:rsid w:val="61774699"/>
    <w:rsid w:val="617E2D39"/>
    <w:rsid w:val="61870433"/>
    <w:rsid w:val="61932B55"/>
    <w:rsid w:val="619507BD"/>
    <w:rsid w:val="61A5076B"/>
    <w:rsid w:val="61A856DC"/>
    <w:rsid w:val="61DA0784"/>
    <w:rsid w:val="61DD7C64"/>
    <w:rsid w:val="61DF5D9B"/>
    <w:rsid w:val="61E062AC"/>
    <w:rsid w:val="61E334DC"/>
    <w:rsid w:val="61E91FBC"/>
    <w:rsid w:val="61FA2BD4"/>
    <w:rsid w:val="62015098"/>
    <w:rsid w:val="62110FC0"/>
    <w:rsid w:val="62234979"/>
    <w:rsid w:val="622B0B70"/>
    <w:rsid w:val="623A1223"/>
    <w:rsid w:val="623C143F"/>
    <w:rsid w:val="624A33EA"/>
    <w:rsid w:val="624B5F11"/>
    <w:rsid w:val="625B7B09"/>
    <w:rsid w:val="62662018"/>
    <w:rsid w:val="62693240"/>
    <w:rsid w:val="6272734A"/>
    <w:rsid w:val="62743520"/>
    <w:rsid w:val="62823274"/>
    <w:rsid w:val="62994581"/>
    <w:rsid w:val="62AC3B76"/>
    <w:rsid w:val="62B62164"/>
    <w:rsid w:val="62BB6001"/>
    <w:rsid w:val="62C07765"/>
    <w:rsid w:val="62C12BCA"/>
    <w:rsid w:val="62CC4571"/>
    <w:rsid w:val="62CF7F88"/>
    <w:rsid w:val="62DC55C0"/>
    <w:rsid w:val="62E47DC4"/>
    <w:rsid w:val="63034599"/>
    <w:rsid w:val="630B6EFD"/>
    <w:rsid w:val="63181F81"/>
    <w:rsid w:val="631977D2"/>
    <w:rsid w:val="63293771"/>
    <w:rsid w:val="632E258D"/>
    <w:rsid w:val="63354B91"/>
    <w:rsid w:val="633664C6"/>
    <w:rsid w:val="63446AEC"/>
    <w:rsid w:val="63500CD6"/>
    <w:rsid w:val="63640C4D"/>
    <w:rsid w:val="637649F2"/>
    <w:rsid w:val="6379767B"/>
    <w:rsid w:val="637C7D45"/>
    <w:rsid w:val="63873FBD"/>
    <w:rsid w:val="639927CD"/>
    <w:rsid w:val="639A0912"/>
    <w:rsid w:val="639B3BF0"/>
    <w:rsid w:val="63A159FD"/>
    <w:rsid w:val="63CB3AB3"/>
    <w:rsid w:val="63D77671"/>
    <w:rsid w:val="63D8458F"/>
    <w:rsid w:val="63DD4FD7"/>
    <w:rsid w:val="63E87188"/>
    <w:rsid w:val="640A5FFE"/>
    <w:rsid w:val="640D3093"/>
    <w:rsid w:val="642357E5"/>
    <w:rsid w:val="642506D9"/>
    <w:rsid w:val="64323F46"/>
    <w:rsid w:val="64417B26"/>
    <w:rsid w:val="64431196"/>
    <w:rsid w:val="644C3BBB"/>
    <w:rsid w:val="64542A70"/>
    <w:rsid w:val="646D1D84"/>
    <w:rsid w:val="646E1D81"/>
    <w:rsid w:val="648D4205"/>
    <w:rsid w:val="648F2355"/>
    <w:rsid w:val="64991478"/>
    <w:rsid w:val="64BA3B41"/>
    <w:rsid w:val="64C319A4"/>
    <w:rsid w:val="64CF0348"/>
    <w:rsid w:val="64D15FEF"/>
    <w:rsid w:val="64E03DAC"/>
    <w:rsid w:val="64E1453F"/>
    <w:rsid w:val="64EC12E0"/>
    <w:rsid w:val="64F41B5D"/>
    <w:rsid w:val="64FA3CB0"/>
    <w:rsid w:val="650224CC"/>
    <w:rsid w:val="65055B18"/>
    <w:rsid w:val="650B723B"/>
    <w:rsid w:val="650C2205"/>
    <w:rsid w:val="650C4F11"/>
    <w:rsid w:val="65294516"/>
    <w:rsid w:val="65333030"/>
    <w:rsid w:val="655976E9"/>
    <w:rsid w:val="655D5954"/>
    <w:rsid w:val="659B25C1"/>
    <w:rsid w:val="65A26189"/>
    <w:rsid w:val="65C4458D"/>
    <w:rsid w:val="65CC4888"/>
    <w:rsid w:val="65D74291"/>
    <w:rsid w:val="65E240AB"/>
    <w:rsid w:val="65E44239"/>
    <w:rsid w:val="65EA1311"/>
    <w:rsid w:val="65ED1416"/>
    <w:rsid w:val="65F12183"/>
    <w:rsid w:val="65F81B95"/>
    <w:rsid w:val="66013491"/>
    <w:rsid w:val="66022A2F"/>
    <w:rsid w:val="66077BCA"/>
    <w:rsid w:val="660B3A0E"/>
    <w:rsid w:val="66140709"/>
    <w:rsid w:val="661D2F8C"/>
    <w:rsid w:val="663C37BC"/>
    <w:rsid w:val="66440DCB"/>
    <w:rsid w:val="66474216"/>
    <w:rsid w:val="664858A7"/>
    <w:rsid w:val="664E34EF"/>
    <w:rsid w:val="665A1E94"/>
    <w:rsid w:val="665C4251"/>
    <w:rsid w:val="666049A7"/>
    <w:rsid w:val="66675640"/>
    <w:rsid w:val="66715971"/>
    <w:rsid w:val="66757526"/>
    <w:rsid w:val="667E12C3"/>
    <w:rsid w:val="668E33C7"/>
    <w:rsid w:val="668F4233"/>
    <w:rsid w:val="66965358"/>
    <w:rsid w:val="669E0ACA"/>
    <w:rsid w:val="66A23EB5"/>
    <w:rsid w:val="66A6332B"/>
    <w:rsid w:val="66C35C8B"/>
    <w:rsid w:val="66D841C7"/>
    <w:rsid w:val="66DE7CD1"/>
    <w:rsid w:val="66EE5A22"/>
    <w:rsid w:val="66F05C4F"/>
    <w:rsid w:val="66F163CD"/>
    <w:rsid w:val="66F3339E"/>
    <w:rsid w:val="66F52E78"/>
    <w:rsid w:val="66FD73EF"/>
    <w:rsid w:val="670267B3"/>
    <w:rsid w:val="67051331"/>
    <w:rsid w:val="67093D6D"/>
    <w:rsid w:val="6712451C"/>
    <w:rsid w:val="671B5AC7"/>
    <w:rsid w:val="672A6364"/>
    <w:rsid w:val="673812B4"/>
    <w:rsid w:val="674D37A6"/>
    <w:rsid w:val="675608AD"/>
    <w:rsid w:val="675647C4"/>
    <w:rsid w:val="676608A5"/>
    <w:rsid w:val="676B3486"/>
    <w:rsid w:val="678278F4"/>
    <w:rsid w:val="67951292"/>
    <w:rsid w:val="67A90BCF"/>
    <w:rsid w:val="67AB3CB1"/>
    <w:rsid w:val="67D67452"/>
    <w:rsid w:val="67D839B8"/>
    <w:rsid w:val="67DF6AF4"/>
    <w:rsid w:val="67EC1211"/>
    <w:rsid w:val="67F668FE"/>
    <w:rsid w:val="68064081"/>
    <w:rsid w:val="68150768"/>
    <w:rsid w:val="681A3FD0"/>
    <w:rsid w:val="68232E85"/>
    <w:rsid w:val="6827422D"/>
    <w:rsid w:val="682D5AB2"/>
    <w:rsid w:val="68317FD0"/>
    <w:rsid w:val="68352BB8"/>
    <w:rsid w:val="68382E89"/>
    <w:rsid w:val="683F70AB"/>
    <w:rsid w:val="68530CD8"/>
    <w:rsid w:val="68731288"/>
    <w:rsid w:val="687609CC"/>
    <w:rsid w:val="68771381"/>
    <w:rsid w:val="68813E50"/>
    <w:rsid w:val="689478DF"/>
    <w:rsid w:val="68993147"/>
    <w:rsid w:val="68A662B1"/>
    <w:rsid w:val="68B020F1"/>
    <w:rsid w:val="68BA4E46"/>
    <w:rsid w:val="68C55CEA"/>
    <w:rsid w:val="68C61A62"/>
    <w:rsid w:val="68D0468F"/>
    <w:rsid w:val="68D91796"/>
    <w:rsid w:val="68E178AB"/>
    <w:rsid w:val="68E3350F"/>
    <w:rsid w:val="68E72104"/>
    <w:rsid w:val="68FF6C0E"/>
    <w:rsid w:val="691371AE"/>
    <w:rsid w:val="69234036"/>
    <w:rsid w:val="692D388F"/>
    <w:rsid w:val="6935373B"/>
    <w:rsid w:val="693A1E76"/>
    <w:rsid w:val="694E3D08"/>
    <w:rsid w:val="6967535C"/>
    <w:rsid w:val="696D2E60"/>
    <w:rsid w:val="696F41C7"/>
    <w:rsid w:val="69821174"/>
    <w:rsid w:val="6984543A"/>
    <w:rsid w:val="69955974"/>
    <w:rsid w:val="69A13F9C"/>
    <w:rsid w:val="69A50ED7"/>
    <w:rsid w:val="69C02B47"/>
    <w:rsid w:val="69C7581D"/>
    <w:rsid w:val="69CE5072"/>
    <w:rsid w:val="69CE5789"/>
    <w:rsid w:val="69DF7186"/>
    <w:rsid w:val="69F0323B"/>
    <w:rsid w:val="6A1567FD"/>
    <w:rsid w:val="6A372783"/>
    <w:rsid w:val="6A4D1F5F"/>
    <w:rsid w:val="6A4E61B3"/>
    <w:rsid w:val="6A527F3F"/>
    <w:rsid w:val="6A563A46"/>
    <w:rsid w:val="6A601FFA"/>
    <w:rsid w:val="6A6B7BF2"/>
    <w:rsid w:val="6A7C02EA"/>
    <w:rsid w:val="6A7F011B"/>
    <w:rsid w:val="6A8870FE"/>
    <w:rsid w:val="6A8878FD"/>
    <w:rsid w:val="6A94006A"/>
    <w:rsid w:val="6AA17E00"/>
    <w:rsid w:val="6AB04A26"/>
    <w:rsid w:val="6AB06526"/>
    <w:rsid w:val="6AB51D8E"/>
    <w:rsid w:val="6AB9187F"/>
    <w:rsid w:val="6ABE10A9"/>
    <w:rsid w:val="6AC86D5F"/>
    <w:rsid w:val="6ACD18D3"/>
    <w:rsid w:val="6AE01F09"/>
    <w:rsid w:val="6AE306D2"/>
    <w:rsid w:val="6AEE059E"/>
    <w:rsid w:val="6AF36CDB"/>
    <w:rsid w:val="6AF45B9B"/>
    <w:rsid w:val="6B056872"/>
    <w:rsid w:val="6B0F3FB5"/>
    <w:rsid w:val="6B192F42"/>
    <w:rsid w:val="6B2036AC"/>
    <w:rsid w:val="6B344EBA"/>
    <w:rsid w:val="6B394239"/>
    <w:rsid w:val="6B557B0C"/>
    <w:rsid w:val="6B601CFA"/>
    <w:rsid w:val="6B7003D8"/>
    <w:rsid w:val="6B741C4A"/>
    <w:rsid w:val="6B77200C"/>
    <w:rsid w:val="6B8524C5"/>
    <w:rsid w:val="6B980AE1"/>
    <w:rsid w:val="6B9B71D6"/>
    <w:rsid w:val="6B9E1389"/>
    <w:rsid w:val="6BA50055"/>
    <w:rsid w:val="6BB23A09"/>
    <w:rsid w:val="6BB362CE"/>
    <w:rsid w:val="6BB87D88"/>
    <w:rsid w:val="6BBC3C71"/>
    <w:rsid w:val="6BC0488C"/>
    <w:rsid w:val="6BC06E44"/>
    <w:rsid w:val="6BCC3834"/>
    <w:rsid w:val="6BF568E6"/>
    <w:rsid w:val="6C09402E"/>
    <w:rsid w:val="6C0E1756"/>
    <w:rsid w:val="6C1F0271"/>
    <w:rsid w:val="6C265E89"/>
    <w:rsid w:val="6C2C1FFB"/>
    <w:rsid w:val="6C2C7E2E"/>
    <w:rsid w:val="6C3C107A"/>
    <w:rsid w:val="6C450EF0"/>
    <w:rsid w:val="6C4F4735"/>
    <w:rsid w:val="6C517BBF"/>
    <w:rsid w:val="6C5F1226"/>
    <w:rsid w:val="6C81017A"/>
    <w:rsid w:val="6C9D4FF8"/>
    <w:rsid w:val="6CA200F0"/>
    <w:rsid w:val="6CA45A32"/>
    <w:rsid w:val="6CA9321C"/>
    <w:rsid w:val="6CCE0EE6"/>
    <w:rsid w:val="6CCE6E10"/>
    <w:rsid w:val="6CCF2827"/>
    <w:rsid w:val="6CF459B4"/>
    <w:rsid w:val="6CF50B68"/>
    <w:rsid w:val="6D090170"/>
    <w:rsid w:val="6D0A7E21"/>
    <w:rsid w:val="6D231231"/>
    <w:rsid w:val="6D23642D"/>
    <w:rsid w:val="6D2A6A64"/>
    <w:rsid w:val="6D315971"/>
    <w:rsid w:val="6D580CB3"/>
    <w:rsid w:val="6D611D5A"/>
    <w:rsid w:val="6D831DAC"/>
    <w:rsid w:val="6D851EEC"/>
    <w:rsid w:val="6D853C9A"/>
    <w:rsid w:val="6D877838"/>
    <w:rsid w:val="6D8A1FA5"/>
    <w:rsid w:val="6D965EA7"/>
    <w:rsid w:val="6DA11157"/>
    <w:rsid w:val="6DA5433C"/>
    <w:rsid w:val="6DC45090"/>
    <w:rsid w:val="6DC522E8"/>
    <w:rsid w:val="6DD90273"/>
    <w:rsid w:val="6DDD50A4"/>
    <w:rsid w:val="6DE27FE1"/>
    <w:rsid w:val="6DE52D9F"/>
    <w:rsid w:val="6DEB1E84"/>
    <w:rsid w:val="6DEC3141"/>
    <w:rsid w:val="6DF76433"/>
    <w:rsid w:val="6E083615"/>
    <w:rsid w:val="6E127460"/>
    <w:rsid w:val="6E2217EA"/>
    <w:rsid w:val="6E233B53"/>
    <w:rsid w:val="6E245212"/>
    <w:rsid w:val="6E26547D"/>
    <w:rsid w:val="6E274D51"/>
    <w:rsid w:val="6E290AC9"/>
    <w:rsid w:val="6E372918"/>
    <w:rsid w:val="6E3752D7"/>
    <w:rsid w:val="6E42732A"/>
    <w:rsid w:val="6E4476B1"/>
    <w:rsid w:val="6E464524"/>
    <w:rsid w:val="6E4E3061"/>
    <w:rsid w:val="6E507476"/>
    <w:rsid w:val="6E54201A"/>
    <w:rsid w:val="6E745B90"/>
    <w:rsid w:val="6E771F94"/>
    <w:rsid w:val="6E7F7B66"/>
    <w:rsid w:val="6E8B48D5"/>
    <w:rsid w:val="6E8C677A"/>
    <w:rsid w:val="6E9248C1"/>
    <w:rsid w:val="6E943A33"/>
    <w:rsid w:val="6EA37450"/>
    <w:rsid w:val="6EBC193D"/>
    <w:rsid w:val="6EBD5154"/>
    <w:rsid w:val="6EC70632"/>
    <w:rsid w:val="6EDD7C2F"/>
    <w:rsid w:val="6EDE7A58"/>
    <w:rsid w:val="6EE92007"/>
    <w:rsid w:val="6F173018"/>
    <w:rsid w:val="6F173E9B"/>
    <w:rsid w:val="6F1E313D"/>
    <w:rsid w:val="6F1F2EB3"/>
    <w:rsid w:val="6F2D45E9"/>
    <w:rsid w:val="6F2D6397"/>
    <w:rsid w:val="6F2F0E79"/>
    <w:rsid w:val="6F2F1D57"/>
    <w:rsid w:val="6F321C00"/>
    <w:rsid w:val="6F48369F"/>
    <w:rsid w:val="6F4B0F13"/>
    <w:rsid w:val="6F512187"/>
    <w:rsid w:val="6F520B98"/>
    <w:rsid w:val="6F5961F7"/>
    <w:rsid w:val="6F5D74CB"/>
    <w:rsid w:val="6F616041"/>
    <w:rsid w:val="6F644604"/>
    <w:rsid w:val="6F686C54"/>
    <w:rsid w:val="6F7264A0"/>
    <w:rsid w:val="6F7F6679"/>
    <w:rsid w:val="6F8166E3"/>
    <w:rsid w:val="6F847A49"/>
    <w:rsid w:val="6F9B77A5"/>
    <w:rsid w:val="6FB767E8"/>
    <w:rsid w:val="6FB84347"/>
    <w:rsid w:val="6FE74798"/>
    <w:rsid w:val="6FEF5D43"/>
    <w:rsid w:val="6FFA15F7"/>
    <w:rsid w:val="6FFD4164"/>
    <w:rsid w:val="70052E70"/>
    <w:rsid w:val="700E3115"/>
    <w:rsid w:val="70117A67"/>
    <w:rsid w:val="701E6E37"/>
    <w:rsid w:val="70212A36"/>
    <w:rsid w:val="703E63D6"/>
    <w:rsid w:val="705A0B5D"/>
    <w:rsid w:val="70820FD9"/>
    <w:rsid w:val="708A7B54"/>
    <w:rsid w:val="7090078B"/>
    <w:rsid w:val="709A3F00"/>
    <w:rsid w:val="70AE0BB4"/>
    <w:rsid w:val="70B0102E"/>
    <w:rsid w:val="70BC5C25"/>
    <w:rsid w:val="70C25205"/>
    <w:rsid w:val="70CE5C69"/>
    <w:rsid w:val="70F93651"/>
    <w:rsid w:val="710E21F8"/>
    <w:rsid w:val="71314A57"/>
    <w:rsid w:val="7149163E"/>
    <w:rsid w:val="714A6E85"/>
    <w:rsid w:val="715357CD"/>
    <w:rsid w:val="71811741"/>
    <w:rsid w:val="71881FAB"/>
    <w:rsid w:val="719D3F9C"/>
    <w:rsid w:val="71AF7537"/>
    <w:rsid w:val="71B00EC4"/>
    <w:rsid w:val="71B703F1"/>
    <w:rsid w:val="71C9251C"/>
    <w:rsid w:val="71CF7BDA"/>
    <w:rsid w:val="71D75F6B"/>
    <w:rsid w:val="71DF0326"/>
    <w:rsid w:val="71DF6F94"/>
    <w:rsid w:val="71F47640"/>
    <w:rsid w:val="71F64560"/>
    <w:rsid w:val="71FD6CA3"/>
    <w:rsid w:val="71FF5A30"/>
    <w:rsid w:val="72024BF0"/>
    <w:rsid w:val="72025A91"/>
    <w:rsid w:val="72046B1C"/>
    <w:rsid w:val="72086C48"/>
    <w:rsid w:val="72127AC6"/>
    <w:rsid w:val="7219208E"/>
    <w:rsid w:val="723304F6"/>
    <w:rsid w:val="723B547C"/>
    <w:rsid w:val="72402885"/>
    <w:rsid w:val="7251239D"/>
    <w:rsid w:val="72614521"/>
    <w:rsid w:val="72695469"/>
    <w:rsid w:val="726B2747"/>
    <w:rsid w:val="726C7228"/>
    <w:rsid w:val="7291155B"/>
    <w:rsid w:val="729B6F13"/>
    <w:rsid w:val="72A03324"/>
    <w:rsid w:val="72A4325C"/>
    <w:rsid w:val="72A4769A"/>
    <w:rsid w:val="72B015C3"/>
    <w:rsid w:val="72B32FAB"/>
    <w:rsid w:val="72B33057"/>
    <w:rsid w:val="72C47013"/>
    <w:rsid w:val="72D1356D"/>
    <w:rsid w:val="72D52EF9"/>
    <w:rsid w:val="72EC5D52"/>
    <w:rsid w:val="72ED47BB"/>
    <w:rsid w:val="73013DC3"/>
    <w:rsid w:val="73092C77"/>
    <w:rsid w:val="730C4FF5"/>
    <w:rsid w:val="7315161C"/>
    <w:rsid w:val="731B670A"/>
    <w:rsid w:val="732E26DE"/>
    <w:rsid w:val="73391F73"/>
    <w:rsid w:val="735275BC"/>
    <w:rsid w:val="735F3B70"/>
    <w:rsid w:val="73654324"/>
    <w:rsid w:val="737A1B97"/>
    <w:rsid w:val="739A2256"/>
    <w:rsid w:val="739E31BE"/>
    <w:rsid w:val="73B47087"/>
    <w:rsid w:val="73BB6026"/>
    <w:rsid w:val="73D2750D"/>
    <w:rsid w:val="73DA4614"/>
    <w:rsid w:val="73DD765B"/>
    <w:rsid w:val="73E61918"/>
    <w:rsid w:val="740D6F4C"/>
    <w:rsid w:val="741979F8"/>
    <w:rsid w:val="74253E9F"/>
    <w:rsid w:val="74320C46"/>
    <w:rsid w:val="7432716E"/>
    <w:rsid w:val="743326A2"/>
    <w:rsid w:val="74361C48"/>
    <w:rsid w:val="743B3FED"/>
    <w:rsid w:val="744230B3"/>
    <w:rsid w:val="74497C92"/>
    <w:rsid w:val="745D771F"/>
    <w:rsid w:val="748222C4"/>
    <w:rsid w:val="74884A0A"/>
    <w:rsid w:val="74A117C5"/>
    <w:rsid w:val="74A62C0B"/>
    <w:rsid w:val="74B9247B"/>
    <w:rsid w:val="74BC47E7"/>
    <w:rsid w:val="74D231A2"/>
    <w:rsid w:val="74D60D4A"/>
    <w:rsid w:val="74DD616A"/>
    <w:rsid w:val="74EA219D"/>
    <w:rsid w:val="74EB563C"/>
    <w:rsid w:val="74EE22ED"/>
    <w:rsid w:val="74F71921"/>
    <w:rsid w:val="74F932DF"/>
    <w:rsid w:val="75002A26"/>
    <w:rsid w:val="75116E44"/>
    <w:rsid w:val="75190117"/>
    <w:rsid w:val="75221004"/>
    <w:rsid w:val="75324707"/>
    <w:rsid w:val="75426757"/>
    <w:rsid w:val="754427FB"/>
    <w:rsid w:val="75524DAA"/>
    <w:rsid w:val="75680129"/>
    <w:rsid w:val="75681417"/>
    <w:rsid w:val="757077D1"/>
    <w:rsid w:val="75827882"/>
    <w:rsid w:val="759C4277"/>
    <w:rsid w:val="75A44ED9"/>
    <w:rsid w:val="75B16BFB"/>
    <w:rsid w:val="75B35A78"/>
    <w:rsid w:val="75CD49B5"/>
    <w:rsid w:val="75CD674E"/>
    <w:rsid w:val="75D73AB3"/>
    <w:rsid w:val="75DF5377"/>
    <w:rsid w:val="75E55C1E"/>
    <w:rsid w:val="75F0011F"/>
    <w:rsid w:val="75F74A5A"/>
    <w:rsid w:val="760D23F9"/>
    <w:rsid w:val="7610638E"/>
    <w:rsid w:val="76135C2F"/>
    <w:rsid w:val="762A21D3"/>
    <w:rsid w:val="762F00E2"/>
    <w:rsid w:val="763063FA"/>
    <w:rsid w:val="763A6F50"/>
    <w:rsid w:val="765608C9"/>
    <w:rsid w:val="766852E2"/>
    <w:rsid w:val="76701433"/>
    <w:rsid w:val="76771D8A"/>
    <w:rsid w:val="76785D5B"/>
    <w:rsid w:val="76872831"/>
    <w:rsid w:val="769C31B6"/>
    <w:rsid w:val="76AB2F8C"/>
    <w:rsid w:val="76AD051C"/>
    <w:rsid w:val="76C27D0D"/>
    <w:rsid w:val="76CB57DA"/>
    <w:rsid w:val="76D92CB5"/>
    <w:rsid w:val="76F0553B"/>
    <w:rsid w:val="76F9692D"/>
    <w:rsid w:val="76FF2BAB"/>
    <w:rsid w:val="77133AE0"/>
    <w:rsid w:val="772067E2"/>
    <w:rsid w:val="77257478"/>
    <w:rsid w:val="773724A9"/>
    <w:rsid w:val="77405132"/>
    <w:rsid w:val="77471FC0"/>
    <w:rsid w:val="774C2B10"/>
    <w:rsid w:val="774E15A1"/>
    <w:rsid w:val="77642B72"/>
    <w:rsid w:val="77737259"/>
    <w:rsid w:val="777A02FF"/>
    <w:rsid w:val="77846B1B"/>
    <w:rsid w:val="77860D3A"/>
    <w:rsid w:val="7788707F"/>
    <w:rsid w:val="77923DA4"/>
    <w:rsid w:val="779F608B"/>
    <w:rsid w:val="77AB6F35"/>
    <w:rsid w:val="77AE0291"/>
    <w:rsid w:val="77AE38A3"/>
    <w:rsid w:val="77AF3DF8"/>
    <w:rsid w:val="77B40AAC"/>
    <w:rsid w:val="77B75398"/>
    <w:rsid w:val="77BC650A"/>
    <w:rsid w:val="77CD32FB"/>
    <w:rsid w:val="77CF7034"/>
    <w:rsid w:val="77D27E42"/>
    <w:rsid w:val="77D36D6F"/>
    <w:rsid w:val="77EF68E0"/>
    <w:rsid w:val="77F4148A"/>
    <w:rsid w:val="77F6053F"/>
    <w:rsid w:val="77F77772"/>
    <w:rsid w:val="77FB2BFA"/>
    <w:rsid w:val="780350F4"/>
    <w:rsid w:val="78063C29"/>
    <w:rsid w:val="780D6D66"/>
    <w:rsid w:val="78142C2A"/>
    <w:rsid w:val="7817235D"/>
    <w:rsid w:val="781A5CB6"/>
    <w:rsid w:val="781D475C"/>
    <w:rsid w:val="78216CB5"/>
    <w:rsid w:val="782225C8"/>
    <w:rsid w:val="782B6589"/>
    <w:rsid w:val="782B6988"/>
    <w:rsid w:val="782E7E56"/>
    <w:rsid w:val="783074D9"/>
    <w:rsid w:val="78411513"/>
    <w:rsid w:val="784D67ED"/>
    <w:rsid w:val="785053D5"/>
    <w:rsid w:val="785217BB"/>
    <w:rsid w:val="785B629C"/>
    <w:rsid w:val="78604C6D"/>
    <w:rsid w:val="78730E6C"/>
    <w:rsid w:val="788564F1"/>
    <w:rsid w:val="788A2AAC"/>
    <w:rsid w:val="78B3126A"/>
    <w:rsid w:val="78C7785D"/>
    <w:rsid w:val="78CC09CF"/>
    <w:rsid w:val="78CF66CA"/>
    <w:rsid w:val="78D17E1C"/>
    <w:rsid w:val="78D45638"/>
    <w:rsid w:val="78DA7590"/>
    <w:rsid w:val="78DD45AC"/>
    <w:rsid w:val="78E35D19"/>
    <w:rsid w:val="78E977D3"/>
    <w:rsid w:val="78EB7157"/>
    <w:rsid w:val="78F260F7"/>
    <w:rsid w:val="78F4794F"/>
    <w:rsid w:val="78F85C68"/>
    <w:rsid w:val="78FE3715"/>
    <w:rsid w:val="790A1A19"/>
    <w:rsid w:val="791365FE"/>
    <w:rsid w:val="791B54B2"/>
    <w:rsid w:val="792112DC"/>
    <w:rsid w:val="792151BF"/>
    <w:rsid w:val="792217C4"/>
    <w:rsid w:val="792D51E8"/>
    <w:rsid w:val="793C4EF8"/>
    <w:rsid w:val="793F3897"/>
    <w:rsid w:val="79445043"/>
    <w:rsid w:val="79450781"/>
    <w:rsid w:val="795A422D"/>
    <w:rsid w:val="79686F5D"/>
    <w:rsid w:val="797352EE"/>
    <w:rsid w:val="7974374C"/>
    <w:rsid w:val="797F3C93"/>
    <w:rsid w:val="798E3ED6"/>
    <w:rsid w:val="79905EA0"/>
    <w:rsid w:val="79991615"/>
    <w:rsid w:val="79BF7542"/>
    <w:rsid w:val="79CD7921"/>
    <w:rsid w:val="79CE4C1B"/>
    <w:rsid w:val="79D833A4"/>
    <w:rsid w:val="79DA711C"/>
    <w:rsid w:val="79E740C0"/>
    <w:rsid w:val="79F55E33"/>
    <w:rsid w:val="79FC52E4"/>
    <w:rsid w:val="7A03546E"/>
    <w:rsid w:val="7A0A126D"/>
    <w:rsid w:val="7A0A75EA"/>
    <w:rsid w:val="7A0D0290"/>
    <w:rsid w:val="7A214D4A"/>
    <w:rsid w:val="7A2B49E2"/>
    <w:rsid w:val="7A2E348E"/>
    <w:rsid w:val="7A3C3932"/>
    <w:rsid w:val="7A3C7DD6"/>
    <w:rsid w:val="7A503AAC"/>
    <w:rsid w:val="7A545120"/>
    <w:rsid w:val="7A583CCC"/>
    <w:rsid w:val="7A6B246A"/>
    <w:rsid w:val="7A6F5AB6"/>
    <w:rsid w:val="7A6F6B7A"/>
    <w:rsid w:val="7A843463"/>
    <w:rsid w:val="7A8B0D66"/>
    <w:rsid w:val="7A8C2B0C"/>
    <w:rsid w:val="7A904DF6"/>
    <w:rsid w:val="7A927D27"/>
    <w:rsid w:val="7A9B1286"/>
    <w:rsid w:val="7AA82D76"/>
    <w:rsid w:val="7AC304E4"/>
    <w:rsid w:val="7AC878BC"/>
    <w:rsid w:val="7AE23341"/>
    <w:rsid w:val="7AFC3FCE"/>
    <w:rsid w:val="7AFD1314"/>
    <w:rsid w:val="7B1E08EF"/>
    <w:rsid w:val="7B292109"/>
    <w:rsid w:val="7B2B073C"/>
    <w:rsid w:val="7B406FC4"/>
    <w:rsid w:val="7B474C85"/>
    <w:rsid w:val="7B4B1477"/>
    <w:rsid w:val="7B6273C9"/>
    <w:rsid w:val="7B743E58"/>
    <w:rsid w:val="7B781BAE"/>
    <w:rsid w:val="7B7A6E08"/>
    <w:rsid w:val="7B7D06A6"/>
    <w:rsid w:val="7B9558F3"/>
    <w:rsid w:val="7BAA3626"/>
    <w:rsid w:val="7BB566B4"/>
    <w:rsid w:val="7BBC11CF"/>
    <w:rsid w:val="7BC61215"/>
    <w:rsid w:val="7BC835D1"/>
    <w:rsid w:val="7BEB4002"/>
    <w:rsid w:val="7BED716F"/>
    <w:rsid w:val="7BFA3E11"/>
    <w:rsid w:val="7C1D5393"/>
    <w:rsid w:val="7C1E31F3"/>
    <w:rsid w:val="7C277A68"/>
    <w:rsid w:val="7C3A1869"/>
    <w:rsid w:val="7C4438D7"/>
    <w:rsid w:val="7C4D2016"/>
    <w:rsid w:val="7C5C40BF"/>
    <w:rsid w:val="7C60700F"/>
    <w:rsid w:val="7C642306"/>
    <w:rsid w:val="7C791F4C"/>
    <w:rsid w:val="7C93452D"/>
    <w:rsid w:val="7CA71409"/>
    <w:rsid w:val="7CA71884"/>
    <w:rsid w:val="7CAC202A"/>
    <w:rsid w:val="7CB927F1"/>
    <w:rsid w:val="7CD50349"/>
    <w:rsid w:val="7CE343E9"/>
    <w:rsid w:val="7CEB6453"/>
    <w:rsid w:val="7CF745B2"/>
    <w:rsid w:val="7CFB7BB4"/>
    <w:rsid w:val="7D102C92"/>
    <w:rsid w:val="7D151EA3"/>
    <w:rsid w:val="7D18607F"/>
    <w:rsid w:val="7D231F99"/>
    <w:rsid w:val="7D344D95"/>
    <w:rsid w:val="7D40373A"/>
    <w:rsid w:val="7D4B28EB"/>
    <w:rsid w:val="7D4D5E56"/>
    <w:rsid w:val="7D555DA4"/>
    <w:rsid w:val="7D560BE5"/>
    <w:rsid w:val="7D5B42AD"/>
    <w:rsid w:val="7D6E474B"/>
    <w:rsid w:val="7D747887"/>
    <w:rsid w:val="7D8A2C07"/>
    <w:rsid w:val="7D96106A"/>
    <w:rsid w:val="7DB25AA6"/>
    <w:rsid w:val="7DB3215D"/>
    <w:rsid w:val="7DB859C6"/>
    <w:rsid w:val="7DBB5469"/>
    <w:rsid w:val="7DC26844"/>
    <w:rsid w:val="7DD10836"/>
    <w:rsid w:val="7DD57F8F"/>
    <w:rsid w:val="7DEB5D9B"/>
    <w:rsid w:val="7DF92518"/>
    <w:rsid w:val="7E050885"/>
    <w:rsid w:val="7E0B1F99"/>
    <w:rsid w:val="7E105802"/>
    <w:rsid w:val="7E112169"/>
    <w:rsid w:val="7E331077"/>
    <w:rsid w:val="7E3364F7"/>
    <w:rsid w:val="7E360976"/>
    <w:rsid w:val="7E464E95"/>
    <w:rsid w:val="7E500162"/>
    <w:rsid w:val="7E567D9A"/>
    <w:rsid w:val="7E58122B"/>
    <w:rsid w:val="7E65648D"/>
    <w:rsid w:val="7E683989"/>
    <w:rsid w:val="7EA146AC"/>
    <w:rsid w:val="7EA63C55"/>
    <w:rsid w:val="7EA67F14"/>
    <w:rsid w:val="7EB02FCF"/>
    <w:rsid w:val="7EB42631"/>
    <w:rsid w:val="7EB742F7"/>
    <w:rsid w:val="7EBE0DBA"/>
    <w:rsid w:val="7EC4065F"/>
    <w:rsid w:val="7ED148FF"/>
    <w:rsid w:val="7ED71E7C"/>
    <w:rsid w:val="7ED76946"/>
    <w:rsid w:val="7EDB7244"/>
    <w:rsid w:val="7EDC5552"/>
    <w:rsid w:val="7EE951A9"/>
    <w:rsid w:val="7EEB5CFB"/>
    <w:rsid w:val="7EEF71C5"/>
    <w:rsid w:val="7EF46ED2"/>
    <w:rsid w:val="7F0220BF"/>
    <w:rsid w:val="7F042875"/>
    <w:rsid w:val="7F0E2609"/>
    <w:rsid w:val="7F126040"/>
    <w:rsid w:val="7F1629A4"/>
    <w:rsid w:val="7F271055"/>
    <w:rsid w:val="7F2F1CB8"/>
    <w:rsid w:val="7F420B28"/>
    <w:rsid w:val="7F5921DE"/>
    <w:rsid w:val="7F596D35"/>
    <w:rsid w:val="7F604567"/>
    <w:rsid w:val="7F707627"/>
    <w:rsid w:val="7F7678E7"/>
    <w:rsid w:val="7F9B10FB"/>
    <w:rsid w:val="7FA451A1"/>
    <w:rsid w:val="7FA81ABF"/>
    <w:rsid w:val="7FAA7590"/>
    <w:rsid w:val="7FB11157"/>
    <w:rsid w:val="7FBC5711"/>
    <w:rsid w:val="7FD00B3B"/>
    <w:rsid w:val="7FD8234F"/>
    <w:rsid w:val="7FD90507"/>
    <w:rsid w:val="7FDD7966"/>
    <w:rsid w:val="7FE355D4"/>
    <w:rsid w:val="7FEE03A6"/>
    <w:rsid w:val="7FFD4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qFormat="1" w:uiPriority="99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9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firstLine="200" w:firstLineChars="20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9"/>
    <w:pPr>
      <w:keepNext/>
      <w:keepLines/>
      <w:tabs>
        <w:tab w:val="left" w:pos="1200"/>
      </w:tabs>
      <w:spacing w:before="240" w:after="120"/>
      <w:ind w:firstLine="0" w:firstLineChars="0"/>
      <w:jc w:val="left"/>
      <w:outlineLvl w:val="0"/>
    </w:pPr>
    <w:rPr>
      <w:rFonts w:ascii="Calibri" w:hAnsi="Calibri"/>
      <w:b/>
      <w:bCs/>
      <w:kern w:val="44"/>
      <w:sz w:val="32"/>
      <w:szCs w:val="44"/>
    </w:rPr>
  </w:style>
  <w:style w:type="paragraph" w:styleId="3">
    <w:name w:val="heading 2"/>
    <w:basedOn w:val="1"/>
    <w:next w:val="1"/>
    <w:qFormat/>
    <w:uiPriority w:val="99"/>
    <w:pPr>
      <w:keepNext/>
      <w:keepLines/>
      <w:tabs>
        <w:tab w:val="left" w:pos="360"/>
      </w:tabs>
      <w:spacing w:before="240" w:after="120"/>
      <w:ind w:firstLine="0" w:firstLineChars="0"/>
      <w:jc w:val="left"/>
      <w:outlineLvl w:val="1"/>
    </w:pPr>
    <w:rPr>
      <w:rFonts w:ascii="Cambria" w:hAnsi="Cambria" w:eastAsia="黑体"/>
      <w:b/>
      <w:bCs/>
      <w:sz w:val="28"/>
      <w:szCs w:val="32"/>
    </w:rPr>
  </w:style>
  <w:style w:type="paragraph" w:styleId="4">
    <w:name w:val="heading 3"/>
    <w:basedOn w:val="1"/>
    <w:next w:val="1"/>
    <w:qFormat/>
    <w:uiPriority w:val="99"/>
    <w:pPr>
      <w:keepNext/>
      <w:keepLines/>
      <w:tabs>
        <w:tab w:val="left" w:pos="360"/>
      </w:tabs>
      <w:spacing w:before="120" w:after="120"/>
      <w:ind w:firstLine="0" w:firstLineChars="0"/>
      <w:jc w:val="left"/>
      <w:outlineLvl w:val="2"/>
    </w:pPr>
    <w:rPr>
      <w:rFonts w:ascii="Calibri" w:hAnsi="Calibri" w:eastAsia="黑体"/>
      <w:bCs/>
      <w:sz w:val="28"/>
      <w:szCs w:val="32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link w:val="33"/>
    <w:semiHidden/>
    <w:qFormat/>
    <w:uiPriority w:val="99"/>
    <w:pPr>
      <w:adjustRightInd w:val="0"/>
      <w:jc w:val="left"/>
    </w:pPr>
  </w:style>
  <w:style w:type="paragraph" w:styleId="6">
    <w:name w:val="Body Text"/>
    <w:basedOn w:val="1"/>
    <w:unhideWhenUsed/>
    <w:qFormat/>
    <w:uiPriority w:val="0"/>
    <w:pPr>
      <w:widowControl/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</w:tabs>
      <w:jc w:val="left"/>
    </w:pPr>
    <w:rPr>
      <w:rFonts w:ascii="Arial" w:hAnsi="Arial"/>
      <w:kern w:val="0"/>
      <w:sz w:val="20"/>
      <w:szCs w:val="20"/>
      <w:lang w:val="en-GB" w:eastAsia="sv-SE"/>
    </w:rPr>
  </w:style>
  <w:style w:type="paragraph" w:styleId="7">
    <w:name w:val="List 2"/>
    <w:basedOn w:val="1"/>
    <w:unhideWhenUsed/>
    <w:qFormat/>
    <w:uiPriority w:val="99"/>
    <w:pPr>
      <w:ind w:left="100" w:leftChars="200" w:hanging="200" w:hangingChars="200"/>
      <w:contextualSpacing/>
    </w:pPr>
    <w:rPr>
      <w:rFonts w:asciiTheme="minorHAnsi" w:hAnsiTheme="minorHAnsi" w:eastAsiaTheme="minorEastAsia" w:cstheme="minorBidi"/>
    </w:rPr>
  </w:style>
  <w:style w:type="paragraph" w:styleId="8">
    <w:name w:val="toc 3"/>
    <w:basedOn w:val="1"/>
    <w:next w:val="1"/>
    <w:qFormat/>
    <w:uiPriority w:val="39"/>
    <w:pPr>
      <w:spacing w:before="120" w:after="120"/>
      <w:ind w:left="400" w:leftChars="400"/>
    </w:pPr>
  </w:style>
  <w:style w:type="paragraph" w:styleId="9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Arial" w:hAnsi="Arial"/>
      <w:kern w:val="10"/>
      <w:sz w:val="18"/>
      <w:szCs w:val="18"/>
    </w:rPr>
  </w:style>
  <w:style w:type="paragraph" w:styleId="10">
    <w:name w:val="header"/>
    <w:basedOn w:val="1"/>
    <w:qFormat/>
    <w:uiPriority w:val="99"/>
    <w:pPr>
      <w:tabs>
        <w:tab w:val="center" w:pos="4153"/>
        <w:tab w:val="right" w:pos="8306"/>
      </w:tabs>
      <w:snapToGrid w:val="0"/>
      <w:jc w:val="center"/>
    </w:pPr>
    <w:rPr>
      <w:rFonts w:ascii="Calibri" w:hAnsi="Calibri"/>
      <w:sz w:val="18"/>
      <w:szCs w:val="18"/>
    </w:rPr>
  </w:style>
  <w:style w:type="paragraph" w:styleId="11">
    <w:name w:val="toc 1"/>
    <w:basedOn w:val="1"/>
    <w:next w:val="1"/>
    <w:qFormat/>
    <w:uiPriority w:val="39"/>
    <w:pPr>
      <w:spacing w:before="120" w:after="120"/>
    </w:pPr>
  </w:style>
  <w:style w:type="paragraph" w:styleId="12">
    <w:name w:val="toc 2"/>
    <w:basedOn w:val="1"/>
    <w:next w:val="1"/>
    <w:qFormat/>
    <w:uiPriority w:val="39"/>
    <w:pPr>
      <w:spacing w:before="120" w:after="120"/>
      <w:ind w:left="200" w:leftChars="200"/>
    </w:pPr>
  </w:style>
  <w:style w:type="paragraph" w:styleId="13">
    <w:name w:val="HTML Preformatted"/>
    <w:basedOn w:val="1"/>
    <w:qFormat/>
    <w:uiPriority w:val="99"/>
    <w:pPr>
      <w:adjustRightInd w:val="0"/>
    </w:pPr>
    <w:rPr>
      <w:rFonts w:ascii="Courier New" w:hAnsi="Courier New"/>
      <w:sz w:val="20"/>
      <w:szCs w:val="20"/>
    </w:rPr>
  </w:style>
  <w:style w:type="paragraph" w:styleId="14">
    <w:name w:val="annotation subject"/>
    <w:basedOn w:val="5"/>
    <w:next w:val="5"/>
    <w:link w:val="34"/>
    <w:qFormat/>
    <w:uiPriority w:val="0"/>
    <w:pPr>
      <w:adjustRightInd/>
    </w:pPr>
    <w:rPr>
      <w:b/>
      <w:bCs/>
    </w:rPr>
  </w:style>
  <w:style w:type="table" w:styleId="16">
    <w:name w:val="Table Grid"/>
    <w:basedOn w:val="15"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character" w:styleId="18">
    <w:name w:val="Emphasis"/>
    <w:basedOn w:val="17"/>
    <w:qFormat/>
    <w:uiPriority w:val="20"/>
    <w:rPr>
      <w:i/>
      <w:iCs/>
    </w:rPr>
  </w:style>
  <w:style w:type="character" w:styleId="19">
    <w:name w:val="Hyperlink"/>
    <w:basedOn w:val="1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0">
    <w:name w:val="annotation reference"/>
    <w:basedOn w:val="17"/>
    <w:qFormat/>
    <w:uiPriority w:val="0"/>
    <w:rPr>
      <w:sz w:val="21"/>
      <w:szCs w:val="21"/>
    </w:rPr>
  </w:style>
  <w:style w:type="paragraph" w:styleId="21">
    <w:name w:val="List Paragraph"/>
    <w:basedOn w:val="1"/>
    <w:unhideWhenUsed/>
    <w:qFormat/>
    <w:uiPriority w:val="34"/>
    <w:pPr>
      <w:ind w:firstLine="420"/>
    </w:pPr>
  </w:style>
  <w:style w:type="paragraph" w:customStyle="1" w:styleId="22">
    <w:name w:val="列出段落11"/>
    <w:basedOn w:val="1"/>
    <w:qFormat/>
    <w:uiPriority w:val="99"/>
    <w:pPr>
      <w:ind w:firstLine="420"/>
    </w:pPr>
    <w:rPr>
      <w:rFonts w:ascii="Calibri" w:hAnsi="Calibri"/>
    </w:rPr>
  </w:style>
  <w:style w:type="paragraph" w:customStyle="1" w:styleId="23">
    <w:name w:val="DIAS标题3"/>
    <w:basedOn w:val="24"/>
    <w:next w:val="24"/>
    <w:qFormat/>
    <w:uiPriority w:val="99"/>
    <w:pPr>
      <w:numPr>
        <w:ilvl w:val="2"/>
        <w:numId w:val="1"/>
      </w:numPr>
      <w:ind w:firstLineChars="0"/>
      <w:outlineLvl w:val="2"/>
    </w:pPr>
    <w:rPr>
      <w:b/>
      <w:kern w:val="0"/>
      <w:sz w:val="24"/>
    </w:rPr>
  </w:style>
  <w:style w:type="paragraph" w:customStyle="1" w:styleId="24">
    <w:name w:val="DIAS正文"/>
    <w:basedOn w:val="1"/>
    <w:next w:val="1"/>
    <w:qFormat/>
    <w:uiPriority w:val="99"/>
    <w:pPr>
      <w:spacing w:before="120" w:after="120"/>
    </w:pPr>
    <w:rPr>
      <w:szCs w:val="20"/>
    </w:rPr>
  </w:style>
  <w:style w:type="paragraph" w:customStyle="1" w:styleId="25">
    <w:name w:val="列出段落1"/>
    <w:basedOn w:val="1"/>
    <w:qFormat/>
    <w:uiPriority w:val="99"/>
    <w:pPr>
      <w:ind w:firstLine="420"/>
    </w:pPr>
  </w:style>
  <w:style w:type="paragraph" w:customStyle="1" w:styleId="26">
    <w:name w:val="DIAS标题4"/>
    <w:basedOn w:val="24"/>
    <w:next w:val="24"/>
    <w:qFormat/>
    <w:uiPriority w:val="99"/>
    <w:pPr>
      <w:numPr>
        <w:ilvl w:val="3"/>
        <w:numId w:val="1"/>
      </w:numPr>
      <w:ind w:firstLineChars="0"/>
      <w:outlineLvl w:val="3"/>
    </w:pPr>
    <w:rPr>
      <w:rFonts w:cs="Arial"/>
      <w:b/>
    </w:rPr>
  </w:style>
  <w:style w:type="paragraph" w:customStyle="1" w:styleId="27">
    <w:name w:val="C60正文"/>
    <w:basedOn w:val="1"/>
    <w:qFormat/>
    <w:uiPriority w:val="0"/>
    <w:pPr>
      <w:widowControl/>
      <w:ind w:firstLine="0" w:firstLineChars="0"/>
      <w:jc w:val="left"/>
    </w:pPr>
    <w:rPr>
      <w:rFonts w:ascii="Arial" w:hAnsi="Arial"/>
      <w:kern w:val="0"/>
      <w:szCs w:val="18"/>
      <w:lang w:eastAsia="en-US"/>
    </w:rPr>
  </w:style>
  <w:style w:type="paragraph" w:customStyle="1" w:styleId="28">
    <w:name w:val="Table Paragraph"/>
    <w:basedOn w:val="1"/>
    <w:qFormat/>
    <w:uiPriority w:val="1"/>
    <w:rPr>
      <w:rFonts w:ascii="Arial" w:hAnsi="Arial" w:eastAsia="Arial" w:cs="Arial"/>
      <w:lang w:eastAsia="en-US" w:bidi="en-US"/>
    </w:rPr>
  </w:style>
  <w:style w:type="paragraph" w:customStyle="1" w:styleId="29">
    <w:name w:val="font5"/>
    <w:basedOn w:val="1"/>
    <w:qFormat/>
    <w:uiPriority w:val="0"/>
    <w:pPr>
      <w:widowControl/>
      <w:spacing w:before="100" w:beforeAutospacing="1" w:after="100" w:afterAutospacing="1"/>
      <w:ind w:firstLine="0" w:firstLineChars="0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30">
    <w:name w:val="Table"/>
    <w:basedOn w:val="1"/>
    <w:qFormat/>
    <w:uiPriority w:val="99"/>
    <w:pPr>
      <w:ind w:firstLine="0" w:firstLineChars="0"/>
      <w:jc w:val="center"/>
    </w:pPr>
    <w:rPr>
      <w:kern w:val="10"/>
      <w:sz w:val="24"/>
      <w:szCs w:val="20"/>
    </w:rPr>
  </w:style>
  <w:style w:type="paragraph" w:customStyle="1" w:styleId="31">
    <w:name w:val="TOC 标题1"/>
    <w:basedOn w:val="2"/>
    <w:next w:val="1"/>
    <w:unhideWhenUsed/>
    <w:qFormat/>
    <w:uiPriority w:val="39"/>
    <w:pPr>
      <w:widowControl/>
      <w:tabs>
        <w:tab w:val="clear" w:pos="1200"/>
      </w:tabs>
      <w:spacing w:after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Cs w:val="32"/>
    </w:rPr>
  </w:style>
  <w:style w:type="character" w:customStyle="1" w:styleId="32">
    <w:name w:val="font01"/>
    <w:basedOn w:val="17"/>
    <w:qFormat/>
    <w:uiPriority w:val="0"/>
    <w:rPr>
      <w:rFonts w:hint="eastAsia" w:ascii="宋体" w:hAnsi="宋体" w:eastAsia="宋体"/>
      <w:color w:val="000000"/>
      <w:sz w:val="22"/>
      <w:szCs w:val="22"/>
      <w:u w:val="none"/>
    </w:rPr>
  </w:style>
  <w:style w:type="character" w:customStyle="1" w:styleId="33">
    <w:name w:val="批注文字 字符"/>
    <w:basedOn w:val="17"/>
    <w:link w:val="5"/>
    <w:semiHidden/>
    <w:qFormat/>
    <w:uiPriority w:val="99"/>
    <w:rPr>
      <w:kern w:val="2"/>
      <w:sz w:val="21"/>
      <w:szCs w:val="22"/>
    </w:rPr>
  </w:style>
  <w:style w:type="character" w:customStyle="1" w:styleId="34">
    <w:name w:val="批注主题 字符"/>
    <w:basedOn w:val="33"/>
    <w:link w:val="14"/>
    <w:qFormat/>
    <w:uiPriority w:val="0"/>
    <w:rPr>
      <w:b/>
      <w:bCs/>
      <w:kern w:val="2"/>
      <w:sz w:val="21"/>
      <w:szCs w:val="22"/>
    </w:rPr>
  </w:style>
  <w:style w:type="character" w:customStyle="1" w:styleId="35">
    <w:name w:val="font11"/>
    <w:basedOn w:val="17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8" Type="http://schemas.openxmlformats.org/officeDocument/2006/relationships/fontTable" Target="fontTable.xml"/><Relationship Id="rId67" Type="http://schemas.openxmlformats.org/officeDocument/2006/relationships/customXml" Target="../customXml/item2.xml"/><Relationship Id="rId66" Type="http://schemas.openxmlformats.org/officeDocument/2006/relationships/numbering" Target="numbering.xml"/><Relationship Id="rId65" Type="http://schemas.openxmlformats.org/officeDocument/2006/relationships/customXml" Target="../customXml/item1.xml"/><Relationship Id="rId64" Type="http://schemas.openxmlformats.org/officeDocument/2006/relationships/image" Target="media/image51.emf"/><Relationship Id="rId63" Type="http://schemas.openxmlformats.org/officeDocument/2006/relationships/oleObject" Target="embeddings/oleObject9.bin"/><Relationship Id="rId62" Type="http://schemas.openxmlformats.org/officeDocument/2006/relationships/image" Target="media/image50.emf"/><Relationship Id="rId61" Type="http://schemas.openxmlformats.org/officeDocument/2006/relationships/oleObject" Target="embeddings/oleObject8.bin"/><Relationship Id="rId60" Type="http://schemas.openxmlformats.org/officeDocument/2006/relationships/image" Target="media/image49.emf"/><Relationship Id="rId6" Type="http://schemas.openxmlformats.org/officeDocument/2006/relationships/image" Target="media/image2.png"/><Relationship Id="rId59" Type="http://schemas.openxmlformats.org/officeDocument/2006/relationships/oleObject" Target="embeddings/oleObject7.bin"/><Relationship Id="rId58" Type="http://schemas.openxmlformats.org/officeDocument/2006/relationships/image" Target="media/image48.emf"/><Relationship Id="rId57" Type="http://schemas.openxmlformats.org/officeDocument/2006/relationships/oleObject" Target="embeddings/oleObject6.bin"/><Relationship Id="rId56" Type="http://schemas.openxmlformats.org/officeDocument/2006/relationships/image" Target="media/image47.emf"/><Relationship Id="rId55" Type="http://schemas.openxmlformats.org/officeDocument/2006/relationships/oleObject" Target="embeddings/oleObject5.bin"/><Relationship Id="rId54" Type="http://schemas.openxmlformats.org/officeDocument/2006/relationships/image" Target="media/image46.emf"/><Relationship Id="rId53" Type="http://schemas.openxmlformats.org/officeDocument/2006/relationships/oleObject" Target="embeddings/oleObject4.bin"/><Relationship Id="rId52" Type="http://schemas.openxmlformats.org/officeDocument/2006/relationships/image" Target="media/image45.emf"/><Relationship Id="rId51" Type="http://schemas.openxmlformats.org/officeDocument/2006/relationships/oleObject" Target="embeddings/oleObject3.bin"/><Relationship Id="rId50" Type="http://schemas.openxmlformats.org/officeDocument/2006/relationships/image" Target="media/image44.emf"/><Relationship Id="rId5" Type="http://schemas.openxmlformats.org/officeDocument/2006/relationships/theme" Target="theme/theme1.xml"/><Relationship Id="rId49" Type="http://schemas.openxmlformats.org/officeDocument/2006/relationships/oleObject" Target="embeddings/oleObject2.bin"/><Relationship Id="rId48" Type="http://schemas.openxmlformats.org/officeDocument/2006/relationships/image" Target="media/image43.emf"/><Relationship Id="rId47" Type="http://schemas.openxmlformats.org/officeDocument/2006/relationships/oleObject" Target="embeddings/oleObject1.bin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842DFF0-1D1A-4F80-90A0-9511B722795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51</Pages>
  <Words>15741</Words>
  <Characters>21834</Characters>
  <Lines>105</Lines>
  <Paragraphs>29</Paragraphs>
  <TotalTime>0</TotalTime>
  <ScaleCrop>false</ScaleCrop>
  <LinksUpToDate>false</LinksUpToDate>
  <CharactersWithSpaces>22611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2024-01-04T06:47:00Z</dcterms:created>
  <dc:creator>小宇</dc:creator>
  <cp:lastModifiedBy>Administrator</cp:lastModifiedBy>
  <dcterms:modified xsi:type="dcterms:W3CDTF">2024-08-18T02:00:33Z</dcterms:modified>
  <cp:revision>155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8425501E355F41B3847FD37414E741CF_13</vt:lpwstr>
  </property>
</Properties>
</file>